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46" w:rsidRPr="00745346" w:rsidRDefault="00745346" w:rsidP="00745346">
      <w:pPr>
        <w:pStyle w:val="NormalWeb"/>
        <w:spacing w:before="0" w:beforeAutospacing="0" w:after="0" w:afterAutospacing="0"/>
        <w:ind w:firstLine="720"/>
        <w:jc w:val="both"/>
        <w:rPr>
          <w:rFonts w:ascii="Berlin Sans FB Demi" w:hAnsi="Berlin Sans FB Demi"/>
          <w:color w:val="7030A0"/>
          <w:sz w:val="40"/>
          <w:szCs w:val="40"/>
        </w:rPr>
      </w:pPr>
      <w:r w:rsidRPr="00745346">
        <w:rPr>
          <w:rFonts w:ascii="Franklin Gothic Demi Cond" w:hAnsi="Franklin Gothic Demi Cond" w:cs="Arial"/>
          <w:color w:val="7030A0"/>
          <w:sz w:val="40"/>
          <w:szCs w:val="40"/>
        </w:rPr>
        <w:t xml:space="preserve">WHAT RIGHTS FOR </w:t>
      </w:r>
      <w:r w:rsidRPr="00745346">
        <w:rPr>
          <w:rFonts w:ascii="Berlin Sans FB Demi" w:hAnsi="Berlin Sans FB Demi"/>
          <w:color w:val="7030A0"/>
          <w:sz w:val="40"/>
          <w:szCs w:val="40"/>
        </w:rPr>
        <w:t>Girls &amp; Women Protection &amp; Security in schools, Colleges, Office &amp; other places?</w:t>
      </w:r>
    </w:p>
    <w:p w:rsidR="00745346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00B050"/>
          <w:sz w:val="28"/>
          <w:szCs w:val="28"/>
        </w:rPr>
      </w:pPr>
    </w:p>
    <w:p w:rsidR="00745346" w:rsidRPr="004018D3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C00000"/>
          <w:sz w:val="28"/>
          <w:szCs w:val="28"/>
        </w:rPr>
      </w:pPr>
      <w:proofErr w:type="gramStart"/>
      <w:r w:rsidRPr="00E63213">
        <w:rPr>
          <w:rFonts w:ascii="Franklin Gothic Heavy" w:hAnsi="Franklin Gothic Heavy"/>
          <w:color w:val="00B050"/>
          <w:sz w:val="28"/>
          <w:szCs w:val="28"/>
        </w:rPr>
        <w:t>By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>MR.KALYAN RAO PEDDI REDDI B.COM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>(HONS) IN COMPANY LAW &amp;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>SECRETARIAL PRAC.</w:t>
      </w:r>
      <w:proofErr w:type="gramEnd"/>
      <w:r w:rsidRPr="004018D3">
        <w:rPr>
          <w:rFonts w:ascii="Franklin Gothic Heavy" w:hAnsi="Franklin Gothic Heavy"/>
          <w:color w:val="C00000"/>
          <w:sz w:val="28"/>
          <w:szCs w:val="28"/>
        </w:rPr>
        <w:t xml:space="preserve">  &amp; BUSINESS ADMINISTRATION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>&amp;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>ECONOMICS,</w:t>
      </w:r>
      <w:r>
        <w:rPr>
          <w:rFonts w:ascii="Franklin Gothic Heavy" w:hAnsi="Franklin Gothic Heavy"/>
          <w:color w:val="C00000"/>
          <w:sz w:val="28"/>
          <w:szCs w:val="28"/>
        </w:rPr>
        <w:t xml:space="preserve"> 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 xml:space="preserve">ECONOMIC DEVELOPMENT; LL.M (CONSITUTIONAL LAW of India), COMPARATIVE STUDY IN </w:t>
      </w:r>
      <w:r>
        <w:rPr>
          <w:rFonts w:ascii="Franklin Gothic Heavy" w:hAnsi="Franklin Gothic Heavy"/>
          <w:color w:val="C00000"/>
          <w:sz w:val="28"/>
          <w:szCs w:val="28"/>
        </w:rPr>
        <w:t>(</w:t>
      </w:r>
      <w:r w:rsidRPr="004018D3">
        <w:rPr>
          <w:rFonts w:ascii="Baskerville Old Face" w:eastAsia="Times New Roman" w:hAnsi="Baskerville Old Face" w:cs="Times New Roman"/>
          <w:b/>
          <w:color w:val="C00000"/>
          <w:sz w:val="28"/>
          <w:szCs w:val="28"/>
        </w:rPr>
        <w:t>U.</w:t>
      </w:r>
      <w:r>
        <w:rPr>
          <w:rFonts w:ascii="Baskerville Old Face" w:eastAsia="Times New Roman" w:hAnsi="Baskerville Old Face" w:cs="Times New Roman"/>
          <w:b/>
          <w:color w:val="C00000"/>
          <w:sz w:val="28"/>
          <w:szCs w:val="28"/>
        </w:rPr>
        <w:t xml:space="preserve"> </w:t>
      </w:r>
      <w:r w:rsidRPr="004018D3">
        <w:rPr>
          <w:rFonts w:ascii="Baskerville Old Face" w:eastAsia="Times New Roman" w:hAnsi="Baskerville Old Face" w:cs="Times New Roman"/>
          <w:b/>
          <w:color w:val="C00000"/>
          <w:sz w:val="28"/>
          <w:szCs w:val="28"/>
        </w:rPr>
        <w:t>S. American Constitution, Swiss Constitution, FRENCH CONSTITUTION &amp; British Constitution)</w:t>
      </w:r>
      <w:r w:rsidRPr="004018D3">
        <w:rPr>
          <w:rFonts w:ascii="Franklin Gothic Heavy" w:hAnsi="Franklin Gothic Heavy"/>
          <w:color w:val="C00000"/>
          <w:sz w:val="28"/>
          <w:szCs w:val="28"/>
        </w:rPr>
        <w:t xml:space="preserve">, </w:t>
      </w:r>
    </w:p>
    <w:p w:rsidR="00745346" w:rsidRPr="009E63A5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00B050"/>
          <w:sz w:val="24"/>
          <w:szCs w:val="24"/>
        </w:rPr>
      </w:pPr>
      <w:r w:rsidRPr="009E63A5">
        <w:rPr>
          <w:rFonts w:ascii="Franklin Gothic Heavy" w:hAnsi="Franklin Gothic Heavy"/>
          <w:color w:val="00B050"/>
          <w:sz w:val="24"/>
          <w:szCs w:val="24"/>
        </w:rPr>
        <w:t xml:space="preserve">C.E.O OF KALYAN LEGAL EXCEL CARE SERVICES ONLINE FOR </w:t>
      </w:r>
      <w:proofErr w:type="gramStart"/>
      <w:r w:rsidRPr="009E63A5">
        <w:rPr>
          <w:rFonts w:ascii="Franklin Gothic Heavy" w:hAnsi="Franklin Gothic Heavy"/>
          <w:color w:val="00B050"/>
          <w:sz w:val="24"/>
          <w:szCs w:val="24"/>
        </w:rPr>
        <w:t>CITIZENS &amp;</w:t>
      </w:r>
      <w:proofErr w:type="gramEnd"/>
      <w:r w:rsidRPr="009E63A5">
        <w:rPr>
          <w:rFonts w:ascii="Franklin Gothic Heavy" w:hAnsi="Franklin Gothic Heavy"/>
          <w:color w:val="00B050"/>
          <w:sz w:val="24"/>
          <w:szCs w:val="24"/>
        </w:rPr>
        <w:t xml:space="preserve"> N.R.Is.</w:t>
      </w:r>
    </w:p>
    <w:p w:rsidR="00745346" w:rsidRPr="009E63A5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002060"/>
          <w:sz w:val="28"/>
          <w:szCs w:val="28"/>
        </w:rPr>
      </w:pPr>
      <w:r w:rsidRPr="009E63A5">
        <w:rPr>
          <w:rFonts w:ascii="Franklin Gothic Heavy" w:hAnsi="Franklin Gothic Heavy"/>
          <w:color w:val="002060"/>
          <w:sz w:val="28"/>
          <w:szCs w:val="28"/>
        </w:rPr>
        <w:t>www.legalexcelcare.com</w:t>
      </w:r>
    </w:p>
    <w:p w:rsidR="00745346" w:rsidRPr="00A24DA3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00B050"/>
          <w:sz w:val="28"/>
          <w:szCs w:val="28"/>
        </w:rPr>
      </w:pPr>
      <w:r>
        <w:rPr>
          <w:rFonts w:ascii="Franklin Gothic Heavy" w:hAnsi="Franklin Gothic Heavy"/>
          <w:color w:val="00B050"/>
          <w:sz w:val="28"/>
          <w:szCs w:val="28"/>
        </w:rPr>
        <w:t>(LAUNCH: 1.1.2018)</w:t>
      </w:r>
      <w:r w:rsidRPr="00A24DA3">
        <w:rPr>
          <w:rFonts w:ascii="Franklin Gothic Heavy" w:hAnsi="Franklin Gothic Heavy"/>
          <w:color w:val="00B050"/>
          <w:sz w:val="28"/>
          <w:szCs w:val="28"/>
        </w:rPr>
        <w:t>,</w:t>
      </w:r>
    </w:p>
    <w:p w:rsidR="00745346" w:rsidRDefault="00745346" w:rsidP="00745346">
      <w:pPr>
        <w:spacing w:after="0" w:line="240" w:lineRule="auto"/>
        <w:jc w:val="center"/>
        <w:rPr>
          <w:rFonts w:ascii="Franklin Gothic Heavy" w:hAnsi="Franklin Gothic Heavy"/>
          <w:color w:val="00B050"/>
          <w:sz w:val="28"/>
          <w:szCs w:val="28"/>
        </w:rPr>
      </w:pPr>
      <w:r w:rsidRPr="00A24DA3">
        <w:rPr>
          <w:rFonts w:ascii="Franklin Gothic Heavy" w:hAnsi="Franklin Gothic Heavy"/>
          <w:color w:val="00B050"/>
          <w:sz w:val="28"/>
          <w:szCs w:val="28"/>
        </w:rPr>
        <w:t>Former District &amp; Sessions Judge, now lives at HYDERABAD, INDIA</w:t>
      </w:r>
    </w:p>
    <w:p w:rsidR="00745346" w:rsidRDefault="00745346" w:rsidP="00745346">
      <w:pPr>
        <w:pStyle w:val="Default"/>
        <w:spacing w:line="360" w:lineRule="auto"/>
        <w:jc w:val="both"/>
        <w:rPr>
          <w:rFonts w:ascii="Franklin Gothic Demi Cond" w:hAnsi="Franklin Gothic Demi Cond"/>
          <w:color w:val="7030A0"/>
        </w:rPr>
      </w:pPr>
      <w:r w:rsidRPr="00745346">
        <w:rPr>
          <w:rFonts w:ascii="Franklin Gothic Demi Cond" w:hAnsi="Franklin Gothic Demi Cond"/>
          <w:color w:val="7030A0"/>
        </w:rPr>
        <w:t xml:space="preserve"> </w:t>
      </w:r>
    </w:p>
    <w:p w:rsidR="00745346" w:rsidRPr="00745346" w:rsidRDefault="00745346" w:rsidP="00745346">
      <w:pPr>
        <w:pStyle w:val="Default"/>
        <w:spacing w:line="360" w:lineRule="auto"/>
        <w:jc w:val="both"/>
        <w:rPr>
          <w:rFonts w:ascii="Franklin Gothic Demi Cond" w:hAnsi="Franklin Gothic Demi Cond"/>
          <w:color w:val="7030A0"/>
        </w:rPr>
      </w:pPr>
      <w:r w:rsidRPr="00745346">
        <w:rPr>
          <w:rFonts w:ascii="Franklin Gothic Demi Cond" w:hAnsi="Franklin Gothic Demi Cond"/>
          <w:b/>
          <w:bCs/>
          <w:color w:val="7030A0"/>
        </w:rPr>
        <w:t xml:space="preserve">FOUR PILLARS OF THE WOMEN, PEACE AND SECURITY AGENDA </w:t>
      </w:r>
    </w:p>
    <w:p w:rsidR="00745346" w:rsidRPr="001E54D8" w:rsidRDefault="00745346" w:rsidP="00745346">
      <w:pPr>
        <w:pStyle w:val="Default"/>
        <w:jc w:val="both"/>
        <w:rPr>
          <w:rFonts w:ascii="Franklin Gothic Demi Cond" w:hAnsi="Franklin Gothic Demi Cond" w:cs="Times New Roman"/>
          <w:color w:val="00B050"/>
          <w:sz w:val="22"/>
          <w:szCs w:val="22"/>
        </w:rPr>
      </w:pPr>
      <w:r w:rsidRPr="001E54D8">
        <w:rPr>
          <w:rFonts w:ascii="Franklin Gothic Demi Cond" w:hAnsi="Franklin Gothic Demi Cond" w:cs="Times New Roman"/>
          <w:color w:val="00B050"/>
          <w:sz w:val="22"/>
          <w:szCs w:val="22"/>
        </w:rPr>
        <w:t xml:space="preserve">            The women, peace and security agenda is often described in terms of four pillars: participation and representation, prevention, protection, as well as relief and recovery.4 </w:t>
      </w:r>
    </w:p>
    <w:p w:rsidR="00745346" w:rsidRPr="001E54D8" w:rsidRDefault="00745346" w:rsidP="00745346">
      <w:pPr>
        <w:pStyle w:val="Default"/>
        <w:jc w:val="both"/>
        <w:rPr>
          <w:rFonts w:ascii="Franklin Gothic Demi Cond" w:hAnsi="Franklin Gothic Demi Cond" w:cs="Times New Roman"/>
          <w:color w:val="00B050"/>
          <w:sz w:val="22"/>
          <w:szCs w:val="22"/>
        </w:rPr>
      </w:pPr>
      <w:r w:rsidRPr="001E54D8">
        <w:rPr>
          <w:rFonts w:ascii="Franklin Gothic Demi Cond" w:hAnsi="Franklin Gothic Demi Cond" w:cs="Times New Roman"/>
          <w:b/>
          <w:bCs/>
          <w:color w:val="00B050"/>
          <w:sz w:val="22"/>
          <w:szCs w:val="22"/>
        </w:rPr>
        <w:t xml:space="preserve">         Participation: </w:t>
      </w:r>
      <w:r w:rsidRPr="001E54D8">
        <w:rPr>
          <w:rFonts w:ascii="Franklin Gothic Demi Cond" w:hAnsi="Franklin Gothic Demi Cond" w:cs="Times New Roman"/>
          <w:color w:val="00B050"/>
          <w:sz w:val="22"/>
          <w:szCs w:val="22"/>
        </w:rPr>
        <w:t>Aims to ensure women´s equal participation and influence with men and the promotion of gender equality in peace and security decision-making processes at national, local and international levels. It includes the appointment of more women, including negotiators, me-</w:t>
      </w:r>
      <w:proofErr w:type="spellStart"/>
      <w:r w:rsidRPr="001E54D8">
        <w:rPr>
          <w:rFonts w:ascii="Franklin Gothic Demi Cond" w:hAnsi="Franklin Gothic Demi Cond" w:cs="Times New Roman"/>
          <w:color w:val="00B050"/>
          <w:sz w:val="22"/>
          <w:szCs w:val="22"/>
        </w:rPr>
        <w:t>diators</w:t>
      </w:r>
      <w:proofErr w:type="spellEnd"/>
      <w:r w:rsidRPr="001E54D8">
        <w:rPr>
          <w:rFonts w:ascii="Franklin Gothic Demi Cond" w:hAnsi="Franklin Gothic Demi Cond" w:cs="Times New Roman"/>
          <w:color w:val="00B050"/>
          <w:sz w:val="22"/>
          <w:szCs w:val="22"/>
        </w:rPr>
        <w:t>, peacekeepers, police and humanitarian personnel, as well as support for local women’s peace initiatives.</w:t>
      </w:r>
    </w:p>
    <w:p w:rsidR="00745346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  <w:b/>
          <w:bCs/>
        </w:rPr>
      </w:pPr>
      <w:r w:rsidRPr="00DF1CE2">
        <w:rPr>
          <w:rFonts w:ascii="Franklin Gothic Demi Cond" w:hAnsi="Franklin Gothic Demi Cond"/>
        </w:rPr>
        <w:t xml:space="preserve">      </w:t>
      </w:r>
      <w:r w:rsidRPr="00DF1CE2">
        <w:rPr>
          <w:rFonts w:ascii="Franklin Gothic Demi Cond" w:hAnsi="Franklin Gothic Demi Cond" w:cs="Arial"/>
          <w:b/>
          <w:bCs/>
          <w:color w:val="000080"/>
        </w:rPr>
        <w:t>Goal and Objectives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ind w:firstLine="72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 xml:space="preserve"> The goal of this Policy is to bring about the advancement, development and empowerment of women.</w:t>
      </w:r>
      <w:r w:rsidRPr="00DF1CE2">
        <w:rPr>
          <w:rFonts w:ascii="Franklin Gothic Demi Cond" w:hAnsi="Franklin Gothic Demi Cond" w:cs="Arial"/>
          <w:b/>
          <w:bCs/>
          <w:color w:val="300CC2"/>
        </w:rPr>
        <w:t xml:space="preserve"> </w:t>
      </w:r>
      <w:r w:rsidRPr="00DF1CE2">
        <w:rPr>
          <w:rFonts w:ascii="Franklin Gothic Demi Cond" w:hAnsi="Franklin Gothic Demi Cond" w:cs="Arial"/>
          <w:color w:val="300CC2"/>
        </w:rPr>
        <w:t xml:space="preserve">The Policy will be widely disseminated so as to encourage active participation of all stakeholders for achieving its goals. Specifically, the objectives of this Policy include 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>(</w:t>
      </w:r>
      <w:proofErr w:type="spellStart"/>
      <w:r w:rsidRPr="00DF1CE2">
        <w:rPr>
          <w:rFonts w:ascii="Franklin Gothic Demi Cond" w:hAnsi="Franklin Gothic Demi Cond" w:cs="Arial"/>
          <w:color w:val="300CC2"/>
        </w:rPr>
        <w:t>i</w:t>
      </w:r>
      <w:proofErr w:type="spellEnd"/>
      <w:r w:rsidRPr="00DF1CE2">
        <w:rPr>
          <w:rFonts w:ascii="Franklin Gothic Demi Cond" w:hAnsi="Franklin Gothic Demi Cond" w:cs="Arial"/>
          <w:color w:val="300CC2"/>
        </w:rPr>
        <w:t>) Creating an environment through positive economic and social policies for full development of women to enable them to realize their full potential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 xml:space="preserve">(ii) The </w:t>
      </w:r>
      <w:r w:rsidRPr="00DF1CE2">
        <w:rPr>
          <w:rFonts w:ascii="Franklin Gothic Demi Cond" w:hAnsi="Franklin Gothic Demi Cond" w:cs="Arial"/>
          <w:i/>
          <w:iCs/>
          <w:color w:val="300CC2"/>
        </w:rPr>
        <w:t>de-jure</w:t>
      </w:r>
      <w:r w:rsidRPr="00DF1CE2">
        <w:rPr>
          <w:rFonts w:ascii="Franklin Gothic Demi Cond" w:hAnsi="Franklin Gothic Demi Cond" w:cs="Arial"/>
          <w:color w:val="300CC2"/>
        </w:rPr>
        <w:t xml:space="preserve"> and </w:t>
      </w:r>
      <w:r w:rsidRPr="00DF1CE2">
        <w:rPr>
          <w:rFonts w:ascii="Franklin Gothic Demi Cond" w:hAnsi="Franklin Gothic Demi Cond" w:cs="Arial"/>
          <w:i/>
          <w:iCs/>
          <w:color w:val="300CC2"/>
        </w:rPr>
        <w:t>de-facto</w:t>
      </w:r>
      <w:r w:rsidRPr="00DF1CE2">
        <w:rPr>
          <w:rFonts w:ascii="Franklin Gothic Demi Cond" w:hAnsi="Franklin Gothic Demi Cond" w:cs="Arial"/>
          <w:color w:val="300CC2"/>
        </w:rPr>
        <w:t xml:space="preserve"> enjoyment of all human rights and fundamental freedom by women on equal basis with men in all spheres – political, economic, social, cultural and civil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>(iii) Equal access to participation and decision making of women in social, political and economic life of the nation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proofErr w:type="gramStart"/>
      <w:r w:rsidRPr="00DF1CE2">
        <w:rPr>
          <w:rFonts w:ascii="Franklin Gothic Demi Cond" w:hAnsi="Franklin Gothic Demi Cond" w:cs="Arial"/>
          <w:color w:val="300CC2"/>
        </w:rPr>
        <w:t>(iv) Equal</w:t>
      </w:r>
      <w:proofErr w:type="gramEnd"/>
      <w:r w:rsidRPr="00DF1CE2">
        <w:rPr>
          <w:rFonts w:ascii="Franklin Gothic Demi Cond" w:hAnsi="Franklin Gothic Demi Cond" w:cs="Arial"/>
          <w:color w:val="300CC2"/>
        </w:rPr>
        <w:t xml:space="preserve"> access to women to health</w:t>
      </w:r>
      <w:r w:rsidRPr="00DF1CE2">
        <w:rPr>
          <w:rFonts w:ascii="Franklin Gothic Demi Cond" w:hAnsi="Franklin Gothic Demi Cond" w:cs="Arial"/>
          <w:b/>
          <w:bCs/>
          <w:color w:val="300CC2"/>
        </w:rPr>
        <w:t xml:space="preserve"> </w:t>
      </w:r>
      <w:r w:rsidRPr="00DF1CE2">
        <w:rPr>
          <w:rFonts w:ascii="Franklin Gothic Demi Cond" w:hAnsi="Franklin Gothic Demi Cond" w:cs="Arial"/>
          <w:color w:val="300CC2"/>
        </w:rPr>
        <w:t>care, quality</w:t>
      </w:r>
      <w:r w:rsidRPr="00DF1CE2">
        <w:rPr>
          <w:rFonts w:ascii="Franklin Gothic Demi Cond" w:hAnsi="Franklin Gothic Demi Cond" w:cs="Arial"/>
          <w:b/>
          <w:bCs/>
          <w:color w:val="300CC2"/>
        </w:rPr>
        <w:t xml:space="preserve"> </w:t>
      </w:r>
      <w:r w:rsidRPr="00DF1CE2">
        <w:rPr>
          <w:rFonts w:ascii="Franklin Gothic Demi Cond" w:hAnsi="Franklin Gothic Demi Cond" w:cs="Arial"/>
          <w:color w:val="300CC2"/>
        </w:rPr>
        <w:t>education at all levels, career and vocational guidance, employment, equal remuneration, occupational health and safety, social security and public office etc.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b/>
          <w:bCs/>
          <w:color w:val="300CC2"/>
        </w:rPr>
        <w:t xml:space="preserve">(v) </w:t>
      </w:r>
      <w:r w:rsidRPr="00DF1CE2">
        <w:rPr>
          <w:rFonts w:ascii="Franklin Gothic Demi Cond" w:hAnsi="Franklin Gothic Demi Cond" w:cs="Arial"/>
          <w:color w:val="300CC2"/>
        </w:rPr>
        <w:t>Strengthening legal systems aimed at elimination of all forms of discrimination</w:t>
      </w:r>
      <w:r w:rsidRPr="00DF1CE2">
        <w:rPr>
          <w:rFonts w:ascii="Franklin Gothic Demi Cond" w:hAnsi="Franklin Gothic Demi Cond" w:cs="Arial"/>
          <w:b/>
          <w:bCs/>
          <w:color w:val="300CC2"/>
        </w:rPr>
        <w:t xml:space="preserve"> </w:t>
      </w:r>
      <w:r w:rsidRPr="00DF1CE2">
        <w:rPr>
          <w:rFonts w:ascii="Franklin Gothic Demi Cond" w:hAnsi="Franklin Gothic Demi Cond" w:cs="Arial"/>
          <w:color w:val="300CC2"/>
        </w:rPr>
        <w:t>against women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proofErr w:type="gramStart"/>
      <w:r w:rsidRPr="00DF1CE2">
        <w:rPr>
          <w:rFonts w:ascii="Franklin Gothic Demi Cond" w:hAnsi="Franklin Gothic Demi Cond" w:cs="Arial"/>
          <w:color w:val="300CC2"/>
        </w:rPr>
        <w:t>(vi) Changing</w:t>
      </w:r>
      <w:proofErr w:type="gramEnd"/>
      <w:r w:rsidRPr="00DF1CE2">
        <w:rPr>
          <w:rFonts w:ascii="Franklin Gothic Demi Cond" w:hAnsi="Franklin Gothic Demi Cond" w:cs="Arial"/>
          <w:color w:val="300CC2"/>
        </w:rPr>
        <w:t xml:space="preserve"> societal attitudes and community practices by active participation and involvement of both men and women.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>(vii) Mainstreaming a gender perspective in the development process.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 xml:space="preserve">(viii) Elimination of discrimination and all forms of violence against women and the girl child; and </w:t>
      </w:r>
    </w:p>
    <w:p w:rsidR="00745346" w:rsidRPr="00DF1CE2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/>
        </w:rPr>
      </w:pPr>
      <w:r w:rsidRPr="00DF1CE2">
        <w:rPr>
          <w:rFonts w:ascii="Franklin Gothic Demi Cond" w:hAnsi="Franklin Gothic Demi Cond" w:cs="Arial"/>
          <w:color w:val="300CC2"/>
        </w:rPr>
        <w:t xml:space="preserve">(ix) Building and strengthening partnerships with civil society, particularly women’s organizations. </w:t>
      </w:r>
    </w:p>
    <w:p w:rsidR="00745346" w:rsidRDefault="00745346" w:rsidP="00745346">
      <w:pPr>
        <w:pStyle w:val="NormalWeb"/>
        <w:spacing w:before="0" w:beforeAutospacing="0" w:after="0" w:afterAutospacing="0"/>
        <w:jc w:val="both"/>
        <w:rPr>
          <w:rStyle w:val="Strong"/>
          <w:rFonts w:ascii="Franklin Gothic Demi Cond" w:hAnsi="Franklin Gothic Demi Cond" w:cs="Arial"/>
          <w:color w:val="C00000"/>
        </w:rPr>
      </w:pPr>
    </w:p>
    <w:p w:rsidR="00745346" w:rsidRPr="001E54D8" w:rsidRDefault="00745346" w:rsidP="00745346">
      <w:pPr>
        <w:pStyle w:val="NormalWeb"/>
        <w:spacing w:before="0" w:beforeAutospacing="0" w:after="0" w:afterAutospacing="0"/>
        <w:jc w:val="both"/>
        <w:rPr>
          <w:rFonts w:ascii="Franklin Gothic Demi Cond" w:hAnsi="Franklin Gothic Demi Cond" w:cs="Arial"/>
          <w:color w:val="300CC2"/>
          <w:sz w:val="22"/>
        </w:rPr>
      </w:pPr>
      <w:r w:rsidRPr="001E54D8">
        <w:rPr>
          <w:rStyle w:val="Strong"/>
          <w:rFonts w:ascii="Franklin Gothic Demi Cond" w:hAnsi="Franklin Gothic Demi Cond" w:cs="Arial"/>
          <w:color w:val="C00000"/>
        </w:rPr>
        <w:t>Violence against girls and women</w:t>
      </w:r>
      <w:r>
        <w:rPr>
          <w:rStyle w:val="Strong"/>
          <w:rFonts w:ascii="Franklin Gothic Demi Cond" w:hAnsi="Franklin Gothic Demi Cond" w:cs="Arial"/>
          <w:color w:val="C00000"/>
        </w:rPr>
        <w:t xml:space="preserve">: </w:t>
      </w:r>
      <w:r w:rsidRPr="001E54D8">
        <w:rPr>
          <w:rFonts w:ascii="Franklin Gothic Demi Cond" w:hAnsi="Franklin Gothic Demi Cond" w:cs="Arial"/>
          <w:color w:val="C00000"/>
          <w:sz w:val="22"/>
        </w:rPr>
        <w:t>All forms of violence against women, physical and mental, whether at domestic or societal levels, including those arising from customs, traditions or accepted practices shall be dealt with effectively with a view to eliminate its incidence. Institutions and mechanisms/schemes for assistance will be created and strengthened for prevention of such violence, including sexual harassment at work place and customs like dowry; for the rehabilitation of the victims of violence and for taking effective action against the perpetrators of such violence. A special emphasis will also be laid on programmes and measures to deal with trafficking in women and girls</w:t>
      </w:r>
      <w:r w:rsidRPr="001E54D8">
        <w:rPr>
          <w:rFonts w:ascii="Franklin Gothic Demi Cond" w:hAnsi="Franklin Gothic Demi Cond" w:cs="Arial"/>
          <w:color w:val="300CC2"/>
          <w:sz w:val="22"/>
        </w:rPr>
        <w:t>.</w:t>
      </w:r>
    </w:p>
    <w:p w:rsidR="00745346" w:rsidRPr="00745346" w:rsidRDefault="00745346" w:rsidP="00745346">
      <w:pPr>
        <w:spacing w:after="0" w:line="240" w:lineRule="auto"/>
        <w:ind w:firstLine="720"/>
        <w:jc w:val="both"/>
        <w:rPr>
          <w:rFonts w:ascii="Franklin Gothic Demi Cond" w:hAnsi="Franklin Gothic Demi Cond" w:cs="Times New Roman"/>
          <w:color w:val="7030A0"/>
          <w:szCs w:val="24"/>
        </w:rPr>
      </w:pPr>
      <w:r w:rsidRPr="00745346">
        <w:rPr>
          <w:rFonts w:ascii="Franklin Gothic Demi Cond" w:hAnsi="Franklin Gothic Demi Cond" w:cs="Times New Roman"/>
          <w:b/>
          <w:bCs/>
          <w:color w:val="7030A0"/>
          <w:szCs w:val="24"/>
        </w:rPr>
        <w:t xml:space="preserve">Protection: </w:t>
      </w:r>
      <w:r w:rsidRPr="00745346">
        <w:rPr>
          <w:rFonts w:ascii="Franklin Gothic Demi Cond" w:hAnsi="Franklin Gothic Demi Cond" w:cs="Times New Roman"/>
          <w:color w:val="7030A0"/>
          <w:szCs w:val="24"/>
        </w:rPr>
        <w:t>A political concept that is used and interpreted differently by different actors. Protection ensures that women and girls’ rights are protected and promoted in conflict-affected situations or other humanitarian crisis including protection from gender-based violence (GBV).</w:t>
      </w:r>
    </w:p>
    <w:p w:rsidR="00576D2C" w:rsidRPr="00745346" w:rsidRDefault="00745346" w:rsidP="00745346">
      <w:pPr>
        <w:spacing w:after="0" w:line="240" w:lineRule="auto"/>
        <w:rPr>
          <w:rFonts w:ascii="Franklin Gothic Demi Cond" w:hAnsi="Franklin Gothic Demi Cond" w:cs="Times New Roman"/>
          <w:color w:val="7030A0"/>
          <w:szCs w:val="24"/>
        </w:rPr>
      </w:pPr>
      <w:r w:rsidRPr="00745346">
        <w:rPr>
          <w:rFonts w:ascii="Franklin Gothic Demi Cond" w:hAnsi="Franklin Gothic Demi Cond" w:cs="Times New Roman"/>
          <w:color w:val="7030A0"/>
          <w:szCs w:val="24"/>
        </w:rPr>
        <w:t xml:space="preserve">     The specific protection needs of refugees or internally displaced women and girls that can occur during the various stages of displacement </w:t>
      </w:r>
      <w:proofErr w:type="gramStart"/>
      <w:r w:rsidRPr="00745346">
        <w:rPr>
          <w:rFonts w:ascii="Franklin Gothic Demi Cond" w:hAnsi="Franklin Gothic Demi Cond" w:cs="Times New Roman"/>
          <w:color w:val="7030A0"/>
          <w:szCs w:val="24"/>
        </w:rPr>
        <w:t>is</w:t>
      </w:r>
      <w:proofErr w:type="gramEnd"/>
      <w:r w:rsidRPr="00745346">
        <w:rPr>
          <w:rFonts w:ascii="Franklin Gothic Demi Cond" w:hAnsi="Franklin Gothic Demi Cond" w:cs="Times New Roman"/>
          <w:color w:val="7030A0"/>
          <w:szCs w:val="24"/>
        </w:rPr>
        <w:t xml:space="preserve"> particularly emphasized. “</w:t>
      </w:r>
      <w:r w:rsidRPr="00745346">
        <w:rPr>
          <w:rFonts w:ascii="Franklin Gothic Demi Cond" w:hAnsi="Franklin Gothic Demi Cond" w:cs="Times New Roman"/>
          <w:i/>
          <w:iCs/>
          <w:color w:val="7030A0"/>
          <w:szCs w:val="24"/>
        </w:rPr>
        <w:t>Protection</w:t>
      </w:r>
      <w:r w:rsidRPr="00745346">
        <w:rPr>
          <w:rFonts w:ascii="Franklin Gothic Demi Cond" w:hAnsi="Franklin Gothic Demi Cond" w:cs="Times New Roman"/>
          <w:color w:val="7030A0"/>
          <w:szCs w:val="24"/>
        </w:rPr>
        <w:t>” is not the same as “</w:t>
      </w:r>
      <w:r w:rsidRPr="00745346">
        <w:rPr>
          <w:rFonts w:ascii="Franklin Gothic Demi Cond" w:hAnsi="Franklin Gothic Demi Cond" w:cs="Times New Roman"/>
          <w:i/>
          <w:iCs/>
          <w:color w:val="7030A0"/>
          <w:szCs w:val="24"/>
        </w:rPr>
        <w:t>security</w:t>
      </w:r>
      <w:r w:rsidRPr="00745346">
        <w:rPr>
          <w:rFonts w:ascii="Franklin Gothic Demi Cond" w:hAnsi="Franklin Gothic Demi Cond" w:cs="Times New Roman"/>
          <w:color w:val="7030A0"/>
          <w:szCs w:val="24"/>
        </w:rPr>
        <w:t>”, although often associated with it. Women and men experience security differently and focus should be on determining what women and girls need in order to safely participate in society.</w:t>
      </w:r>
    </w:p>
    <w:p w:rsidR="00745346" w:rsidRDefault="00745346" w:rsidP="00745346">
      <w:pPr>
        <w:spacing w:after="0" w:line="240" w:lineRule="auto"/>
        <w:ind w:left="720" w:firstLine="720"/>
        <w:rPr>
          <w:rFonts w:ascii="Franklin Gothic Demi Cond" w:hAnsi="Franklin Gothic Demi Cond" w:cs="Times New Roman"/>
          <w:color w:val="00B050"/>
          <w:sz w:val="28"/>
          <w:szCs w:val="28"/>
        </w:rPr>
      </w:pPr>
    </w:p>
    <w:p w:rsidR="00745346" w:rsidRPr="00745346" w:rsidRDefault="00745346" w:rsidP="00745346">
      <w:pPr>
        <w:spacing w:after="0" w:line="240" w:lineRule="auto"/>
        <w:ind w:left="720" w:firstLine="720"/>
        <w:rPr>
          <w:sz w:val="28"/>
          <w:szCs w:val="28"/>
        </w:rPr>
      </w:pPr>
      <w:r w:rsidRPr="00745346">
        <w:rPr>
          <w:rFonts w:ascii="Franklin Gothic Demi Cond" w:hAnsi="Franklin Gothic Demi Cond" w:cs="Times New Roman"/>
          <w:color w:val="00B050"/>
          <w:sz w:val="28"/>
          <w:szCs w:val="28"/>
        </w:rPr>
        <w:t>SATYA MEVA JAYETHE== MERA BHARAT MAHAAN=== JAI HIND.</w:t>
      </w:r>
    </w:p>
    <w:sectPr w:rsidR="00745346" w:rsidRPr="00745346" w:rsidSect="0074534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5346"/>
    <w:rsid w:val="00576D2C"/>
    <w:rsid w:val="0074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5346"/>
    <w:rPr>
      <w:b/>
      <w:bCs/>
    </w:rPr>
  </w:style>
  <w:style w:type="paragraph" w:styleId="NormalWeb">
    <w:name w:val="Normal (Web)"/>
    <w:basedOn w:val="Normal"/>
    <w:uiPriority w:val="99"/>
    <w:unhideWhenUsed/>
    <w:rsid w:val="0074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534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2017-11-27T14:15:00Z</dcterms:created>
  <dcterms:modified xsi:type="dcterms:W3CDTF">2017-11-27T14:20:00Z</dcterms:modified>
</cp:coreProperties>
</file>