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15" w:rsidRPr="001E7BF2" w:rsidRDefault="00A6270A" w:rsidP="00A94679">
      <w:pPr>
        <w:spacing w:line="360" w:lineRule="auto"/>
        <w:jc w:val="center"/>
        <w:rPr>
          <w:rFonts w:ascii="Times New Roman" w:hAnsi="Times New Roman" w:cs="Times New Roman"/>
          <w:b/>
          <w:sz w:val="24"/>
          <w:szCs w:val="24"/>
        </w:rPr>
      </w:pPr>
      <w:r w:rsidRPr="001E7BF2">
        <w:rPr>
          <w:rFonts w:ascii="Times New Roman" w:hAnsi="Times New Roman" w:cs="Times New Roman"/>
          <w:b/>
          <w:sz w:val="24"/>
          <w:szCs w:val="24"/>
        </w:rPr>
        <w:t>CLAIMING DAMAGES FOR LOSSES CAUSED BY THIRD PARTY</w:t>
      </w:r>
    </w:p>
    <w:p w:rsidR="00603462" w:rsidRPr="001E7BF2" w:rsidRDefault="00A6270A" w:rsidP="00A94679">
      <w:pPr>
        <w:spacing w:line="360" w:lineRule="auto"/>
        <w:jc w:val="center"/>
        <w:rPr>
          <w:rFonts w:ascii="Times New Roman" w:hAnsi="Times New Roman" w:cs="Times New Roman"/>
          <w:b/>
          <w:sz w:val="24"/>
          <w:szCs w:val="24"/>
        </w:rPr>
      </w:pPr>
      <w:r w:rsidRPr="001E7BF2">
        <w:rPr>
          <w:rFonts w:ascii="Times New Roman" w:hAnsi="Times New Roman" w:cs="Times New Roman"/>
          <w:b/>
          <w:sz w:val="24"/>
          <w:szCs w:val="24"/>
        </w:rPr>
        <w:t>ACTIONS OR COMPANIES</w:t>
      </w:r>
    </w:p>
    <w:p w:rsidR="00E60515" w:rsidRPr="001E7BF2" w:rsidRDefault="00E60515" w:rsidP="00A94679">
      <w:pPr>
        <w:spacing w:line="360" w:lineRule="auto"/>
        <w:jc w:val="center"/>
        <w:rPr>
          <w:rFonts w:ascii="Times New Roman" w:hAnsi="Times New Roman" w:cs="Times New Roman"/>
          <w:b/>
          <w:sz w:val="24"/>
          <w:szCs w:val="24"/>
        </w:rPr>
      </w:pPr>
    </w:p>
    <w:p w:rsidR="007529F4" w:rsidRPr="001E7BF2" w:rsidRDefault="0021028E" w:rsidP="00A94679">
      <w:pPr>
        <w:spacing w:line="360" w:lineRule="auto"/>
        <w:rPr>
          <w:rFonts w:ascii="Times New Roman" w:hAnsi="Times New Roman" w:cs="Times New Roman"/>
          <w:sz w:val="24"/>
          <w:szCs w:val="24"/>
        </w:rPr>
      </w:pPr>
      <w:r w:rsidRPr="001E7BF2">
        <w:rPr>
          <w:rFonts w:ascii="Times New Roman" w:hAnsi="Times New Roman" w:cs="Times New Roman"/>
          <w:sz w:val="24"/>
          <w:szCs w:val="24"/>
        </w:rPr>
        <w:t xml:space="preserve">In order to claim damages for losses caused by actions of any third party or company, the person who has suffered the loss has to have entered into a contract of indemnity. The other party to such contract is the person who </w:t>
      </w:r>
      <w:r w:rsidR="007529F4" w:rsidRPr="001E7BF2">
        <w:rPr>
          <w:rFonts w:ascii="Times New Roman" w:hAnsi="Times New Roman" w:cs="Times New Roman"/>
          <w:sz w:val="24"/>
          <w:szCs w:val="24"/>
        </w:rPr>
        <w:t>undertakes to indemnify the party against any losses occurred</w:t>
      </w:r>
      <w:r w:rsidR="00EC3DB2" w:rsidRPr="001E7BF2">
        <w:rPr>
          <w:rFonts w:ascii="Times New Roman" w:hAnsi="Times New Roman" w:cs="Times New Roman"/>
          <w:sz w:val="24"/>
          <w:szCs w:val="24"/>
        </w:rPr>
        <w:t xml:space="preserve"> or against any damage done. The former is called claimant</w:t>
      </w:r>
      <w:r w:rsidR="007529F4" w:rsidRPr="001E7BF2">
        <w:rPr>
          <w:rFonts w:ascii="Times New Roman" w:hAnsi="Times New Roman" w:cs="Times New Roman"/>
          <w:sz w:val="24"/>
          <w:szCs w:val="24"/>
        </w:rPr>
        <w:t xml:space="preserve"> latter is called Indemnifier.</w:t>
      </w:r>
    </w:p>
    <w:p w:rsidR="00D44806" w:rsidRPr="001E7BF2" w:rsidRDefault="0013537E" w:rsidP="00A94679">
      <w:pPr>
        <w:spacing w:line="360" w:lineRule="auto"/>
        <w:rPr>
          <w:rFonts w:ascii="Times New Roman" w:hAnsi="Times New Roman" w:cs="Times New Roman"/>
          <w:sz w:val="24"/>
          <w:szCs w:val="24"/>
        </w:rPr>
      </w:pPr>
      <w:r w:rsidRPr="001E7BF2">
        <w:rPr>
          <w:rFonts w:ascii="Times New Roman" w:hAnsi="Times New Roman" w:cs="Times New Roman"/>
          <w:sz w:val="24"/>
          <w:szCs w:val="24"/>
        </w:rPr>
        <w:t>The original indemnity contract gives rise to the claim from indemnity. The indemnifier is under an obligation to pay for the future losses of the claimant.</w:t>
      </w:r>
    </w:p>
    <w:p w:rsidR="0013537E" w:rsidRPr="001E7BF2" w:rsidRDefault="00AE6CB3" w:rsidP="00A94679">
      <w:pPr>
        <w:spacing w:line="360" w:lineRule="auto"/>
        <w:rPr>
          <w:rFonts w:ascii="Times New Roman" w:hAnsi="Times New Roman" w:cs="Times New Roman"/>
          <w:sz w:val="24"/>
          <w:szCs w:val="24"/>
        </w:rPr>
      </w:pPr>
      <w:r w:rsidRPr="001E7BF2">
        <w:rPr>
          <w:rFonts w:ascii="Times New Roman" w:hAnsi="Times New Roman" w:cs="Times New Roman"/>
          <w:sz w:val="24"/>
          <w:szCs w:val="24"/>
        </w:rPr>
        <w:t xml:space="preserve">The legal protection is under Section 124, Indian Contract Act. Under this section, one party of the contract of indemnity </w:t>
      </w:r>
      <w:r w:rsidRPr="001E7BF2">
        <w:rPr>
          <w:rFonts w:ascii="Times New Roman" w:hAnsi="Times New Roman" w:cs="Times New Roman"/>
          <w:b/>
          <w:i/>
          <w:sz w:val="24"/>
          <w:szCs w:val="24"/>
        </w:rPr>
        <w:t>promises to save the other from loss caused to him by the conduct of the promisor himself, or by the conduct of any other person.</w:t>
      </w:r>
    </w:p>
    <w:p w:rsidR="003A6F45" w:rsidRDefault="003A6F45" w:rsidP="00A94679">
      <w:pPr>
        <w:pStyle w:val="Heading2"/>
        <w:spacing w:line="360" w:lineRule="auto"/>
        <w:rPr>
          <w:sz w:val="24"/>
          <w:szCs w:val="24"/>
          <w:u w:val="single"/>
        </w:rPr>
      </w:pPr>
    </w:p>
    <w:p w:rsidR="001D7FBB" w:rsidRPr="00802630" w:rsidRDefault="00A94679" w:rsidP="00A94679">
      <w:pPr>
        <w:pStyle w:val="Heading2"/>
        <w:spacing w:line="360" w:lineRule="auto"/>
        <w:rPr>
          <w:sz w:val="24"/>
          <w:szCs w:val="24"/>
          <w:u w:val="single"/>
        </w:rPr>
      </w:pPr>
      <w:r w:rsidRPr="00802630">
        <w:rPr>
          <w:sz w:val="24"/>
          <w:szCs w:val="24"/>
          <w:u w:val="single"/>
        </w:rPr>
        <w:t>Nature of Contract of Indemnity</w:t>
      </w:r>
    </w:p>
    <w:p w:rsidR="00FF5D99" w:rsidRPr="001E7BF2" w:rsidRDefault="00FF5D99" w:rsidP="00A94679">
      <w:pPr>
        <w:pStyle w:val="Heading2"/>
        <w:spacing w:line="360" w:lineRule="auto"/>
        <w:rPr>
          <w:b w:val="0"/>
          <w:sz w:val="24"/>
          <w:szCs w:val="24"/>
        </w:rPr>
      </w:pPr>
      <w:r w:rsidRPr="001E7BF2">
        <w:rPr>
          <w:b w:val="0"/>
          <w:sz w:val="24"/>
          <w:szCs w:val="24"/>
        </w:rPr>
        <w:t>In a case</w:t>
      </w:r>
      <w:r w:rsidRPr="001E7BF2">
        <w:rPr>
          <w:rStyle w:val="FootnoteReference"/>
          <w:b w:val="0"/>
          <w:sz w:val="24"/>
          <w:szCs w:val="24"/>
        </w:rPr>
        <w:footnoteReference w:id="2"/>
      </w:r>
      <w:r w:rsidRPr="001E7BF2">
        <w:rPr>
          <w:b w:val="0"/>
          <w:sz w:val="24"/>
          <w:szCs w:val="24"/>
        </w:rPr>
        <w:t>, it was held that</w:t>
      </w:r>
    </w:p>
    <w:p w:rsidR="001D7FBB" w:rsidRPr="001E7BF2" w:rsidRDefault="001D7FBB" w:rsidP="001D7FBB">
      <w:pPr>
        <w:pStyle w:val="NormalWeb"/>
        <w:numPr>
          <w:ilvl w:val="0"/>
          <w:numId w:val="1"/>
        </w:numPr>
        <w:spacing w:line="360" w:lineRule="auto"/>
        <w:rPr>
          <w:bCs/>
        </w:rPr>
      </w:pPr>
      <w:r w:rsidRPr="001E7BF2">
        <w:rPr>
          <w:bCs/>
        </w:rPr>
        <w:t>It may be implied or expressed. The circumstances of each case decide this.</w:t>
      </w:r>
    </w:p>
    <w:p w:rsidR="001D7FBB" w:rsidRPr="001E7BF2" w:rsidRDefault="001D7FBB" w:rsidP="001D7FBB">
      <w:pPr>
        <w:pStyle w:val="NormalWeb"/>
        <w:numPr>
          <w:ilvl w:val="0"/>
          <w:numId w:val="1"/>
        </w:numPr>
        <w:spacing w:line="360" w:lineRule="auto"/>
        <w:rPr>
          <w:bCs/>
        </w:rPr>
      </w:pPr>
      <w:r w:rsidRPr="001E7BF2">
        <w:rPr>
          <w:bCs/>
        </w:rPr>
        <w:t>The indemnifier’s liability arises from the loss caused due to the actions of either himself or by actions of a company or by any third party.</w:t>
      </w:r>
      <w:r w:rsidR="0071575B" w:rsidRPr="001E7BF2">
        <w:rPr>
          <w:bCs/>
        </w:rPr>
        <w:t xml:space="preserve"> </w:t>
      </w:r>
    </w:p>
    <w:p w:rsidR="007F2DBD" w:rsidRPr="001E7BF2" w:rsidRDefault="007F2DBD" w:rsidP="00A94679">
      <w:pPr>
        <w:pStyle w:val="NormalWeb"/>
        <w:spacing w:line="360" w:lineRule="auto"/>
      </w:pPr>
      <w:r w:rsidRPr="001E7BF2">
        <w:t>If the loss is caused by events or accidents which do not depend upon the conduct of indemnifier or any other person, the claimant cannot claim damages from the indemnifier.</w:t>
      </w:r>
      <w:r w:rsidRPr="001E7BF2">
        <w:rPr>
          <w:rStyle w:val="FootnoteReference"/>
        </w:rPr>
        <w:footnoteReference w:id="3"/>
      </w:r>
    </w:p>
    <w:p w:rsidR="00B94920" w:rsidRDefault="00B94920" w:rsidP="00A94679">
      <w:pPr>
        <w:pStyle w:val="Heading2"/>
        <w:spacing w:line="360" w:lineRule="auto"/>
        <w:rPr>
          <w:sz w:val="24"/>
          <w:szCs w:val="24"/>
          <w:u w:val="single"/>
        </w:rPr>
      </w:pPr>
    </w:p>
    <w:p w:rsidR="00A94679" w:rsidRPr="00802630" w:rsidRDefault="007F2DBD" w:rsidP="00A94679">
      <w:pPr>
        <w:pStyle w:val="Heading2"/>
        <w:spacing w:line="360" w:lineRule="auto"/>
        <w:rPr>
          <w:sz w:val="24"/>
          <w:szCs w:val="24"/>
          <w:u w:val="single"/>
        </w:rPr>
      </w:pPr>
      <w:r w:rsidRPr="00802630">
        <w:rPr>
          <w:sz w:val="24"/>
          <w:szCs w:val="24"/>
          <w:u w:val="single"/>
        </w:rPr>
        <w:t>When can claim become legal</w:t>
      </w:r>
    </w:p>
    <w:p w:rsidR="008D65B3" w:rsidRDefault="00802630" w:rsidP="00802630">
      <w:pPr>
        <w:pStyle w:val="NormalWeb"/>
        <w:spacing w:line="360" w:lineRule="auto"/>
      </w:pPr>
      <w:r>
        <w:lastRenderedPageBreak/>
        <w:t xml:space="preserve">There have been cases where the Courts have rejected the claimant’s plea to be granted damages. </w:t>
      </w:r>
    </w:p>
    <w:p w:rsidR="00802630" w:rsidRPr="001E7BF2" w:rsidRDefault="00802630" w:rsidP="00802630">
      <w:pPr>
        <w:pStyle w:val="NormalWeb"/>
        <w:spacing w:line="360" w:lineRule="auto"/>
      </w:pPr>
      <w:r w:rsidRPr="001E7BF2">
        <w:t>Damages can be claimed only when the indemnified has actually suffered loss or when it visible that the losses will occur.</w:t>
      </w:r>
      <w:r w:rsidRPr="001E7BF2">
        <w:rPr>
          <w:rStyle w:val="FootnoteReference"/>
        </w:rPr>
        <w:footnoteReference w:id="4"/>
      </w:r>
    </w:p>
    <w:p w:rsidR="007529F4" w:rsidRDefault="00785B1E" w:rsidP="00EC3DB2">
      <w:pPr>
        <w:pStyle w:val="NormalWeb"/>
        <w:spacing w:line="360" w:lineRule="auto"/>
      </w:pPr>
      <w:r w:rsidRPr="001E7BF2">
        <w:t>The plaintiff, in a case, had filed a suit to recover Rs. 5000/- along with interest from the defendant by selling a mortgaged property</w:t>
      </w:r>
      <w:r w:rsidR="00171EBA" w:rsidRPr="001E7BF2">
        <w:t xml:space="preserve"> </w:t>
      </w:r>
      <w:r w:rsidR="00A94679" w:rsidRPr="001E7BF2">
        <w:t xml:space="preserve">and, in case of deficit, for </w:t>
      </w:r>
      <w:r w:rsidR="00171EBA" w:rsidRPr="001E7BF2">
        <w:t>a decree against the estate of D</w:t>
      </w:r>
      <w:r w:rsidR="00A94679" w:rsidRPr="001E7BF2">
        <w:t>efendant 2 which was in the hands of his sons, the defendant 2 died d</w:t>
      </w:r>
      <w:r w:rsidR="00171EBA" w:rsidRPr="001E7BF2">
        <w:t>uring the pendency of the suit. The Court</w:t>
      </w:r>
      <w:r w:rsidR="00A94679" w:rsidRPr="001E7BF2">
        <w:t xml:space="preserve"> held that plaintiff cannot sue the defendant in anticipation that the proceeds realized by the sale of the mortgaged property would be insufficient a</w:t>
      </w:r>
      <w:r w:rsidR="00171EBA" w:rsidRPr="001E7BF2">
        <w:t>nd there would be some deficit.</w:t>
      </w:r>
      <w:r w:rsidR="00171EBA" w:rsidRPr="001E7BF2">
        <w:rPr>
          <w:rStyle w:val="FootnoteReference"/>
        </w:rPr>
        <w:footnoteReference w:id="5"/>
      </w:r>
    </w:p>
    <w:p w:rsidR="00286546" w:rsidRPr="00A94679" w:rsidRDefault="00286546" w:rsidP="00286546">
      <w:pPr>
        <w:pStyle w:val="NormalWeb"/>
        <w:spacing w:line="360" w:lineRule="auto"/>
      </w:pPr>
      <w:r>
        <w:t>In following cases, court had a very different point of view:</w:t>
      </w:r>
      <w:bookmarkStart w:id="0" w:name="_GoBack"/>
      <w:bookmarkEnd w:id="0"/>
    </w:p>
    <w:p w:rsidR="00286546" w:rsidRPr="00A94679" w:rsidRDefault="00286546" w:rsidP="00286546">
      <w:pPr>
        <w:pStyle w:val="NormalWeb"/>
        <w:spacing w:line="360" w:lineRule="auto"/>
      </w:pPr>
      <w:r>
        <w:t>The company of the plaintiff was ready to work</w:t>
      </w:r>
      <w:r w:rsidRPr="00A94679">
        <w:t xml:space="preserve"> as commiss</w:t>
      </w:r>
      <w:r>
        <w:t>ion agent for the firm of the defendant</w:t>
      </w:r>
      <w:r w:rsidRPr="00A94679">
        <w:t xml:space="preserve"> for purchase and sale of “Hessian” and “Gunnies” and </w:t>
      </w:r>
      <w:r>
        <w:t xml:space="preserve">will </w:t>
      </w:r>
      <w:r w:rsidRPr="00A94679">
        <w:t>charge commission on all such purchases and</w:t>
      </w:r>
      <w:r>
        <w:t xml:space="preserve"> in</w:t>
      </w:r>
      <w:r w:rsidRPr="00A94679">
        <w:t>respect of such transactions the defendant</w:t>
      </w:r>
      <w:r>
        <w:t>’s firm agreed</w:t>
      </w:r>
      <w:r w:rsidRPr="00A94679">
        <w:t xml:space="preserve"> to indemnify the</w:t>
      </w:r>
      <w:r>
        <w:t xml:space="preserve"> plaintiff against all losses</w:t>
      </w:r>
      <w:r w:rsidRPr="00A94679">
        <w:t xml:space="preserve">. </w:t>
      </w:r>
      <w:r>
        <w:t xml:space="preserve">Certain </w:t>
      </w:r>
      <w:r w:rsidRPr="00A94679">
        <w:t xml:space="preserve">Hessian </w:t>
      </w:r>
      <w:r>
        <w:t>has been purchased by t</w:t>
      </w:r>
      <w:r w:rsidRPr="00A94679">
        <w:t>he plaintiff</w:t>
      </w:r>
      <w:r>
        <w:t xml:space="preserve">’s company </w:t>
      </w:r>
      <w:r w:rsidRPr="00A94679">
        <w:t>from one Maliram</w:t>
      </w:r>
      <w:r>
        <w:t xml:space="preserve"> </w:t>
      </w:r>
      <w:r w:rsidRPr="00A94679">
        <w:t>Ramjidas. The defendant firm failed to pay for or take delivery of the Hessia</w:t>
      </w:r>
      <w:r>
        <w:t>n. Then Maliram Ramjidas provided new sole</w:t>
      </w:r>
      <w:r w:rsidRPr="00A94679">
        <w:t xml:space="preserve"> at lesser price and claimed the difference as dama</w:t>
      </w:r>
      <w:r>
        <w:t xml:space="preserve">ges from the plaintiff company. The </w:t>
      </w:r>
      <w:r w:rsidRPr="00A94679">
        <w:t>liquidator filed a suit to recover the amount claimed by Maliram from the defendant firm under the indemnity</w:t>
      </w:r>
      <w:r>
        <w:t xml:space="preserve"> ast</w:t>
      </w:r>
      <w:r w:rsidRPr="00A94679">
        <w:t>he plaintiff company went into liquidation. The defendant argued that in as much as the plaintiff had not yet paid any amount to Maliram in respect of their liability they were not entitled to maintain the suit under indemnity. It was held negative and decided in plaintiff’s favour with a direction that the amount when recovered from the defendant firm should be paid to Maliram</w:t>
      </w:r>
      <w:r>
        <w:t xml:space="preserve"> Ramjidas.</w:t>
      </w:r>
      <w:r>
        <w:rPr>
          <w:rStyle w:val="FootnoteReference"/>
        </w:rPr>
        <w:footnoteReference w:id="6"/>
      </w:r>
    </w:p>
    <w:p w:rsidR="00286546" w:rsidRDefault="00286546" w:rsidP="00F4453E">
      <w:pPr>
        <w:pStyle w:val="NormalWeb"/>
        <w:spacing w:line="360" w:lineRule="auto"/>
      </w:pPr>
      <w:r>
        <w:t>In the landmark</w:t>
      </w:r>
      <w:r w:rsidRPr="00A94679">
        <w:t xml:space="preserve"> case of Gajanan</w:t>
      </w:r>
      <w:r>
        <w:t xml:space="preserve"> </w:t>
      </w:r>
      <w:r w:rsidRPr="00A94679">
        <w:t>Moreshwar v Moreshw</w:t>
      </w:r>
      <w:r>
        <w:t>ar Madan Mantri it was</w:t>
      </w:r>
      <w:r w:rsidRPr="00A94679">
        <w:t xml:space="preserve"> establ</w:t>
      </w:r>
      <w:r>
        <w:t xml:space="preserve">ished that </w:t>
      </w:r>
      <w:r w:rsidRPr="00A94679">
        <w:t>indemnifier</w:t>
      </w:r>
      <w:r>
        <w:t>’s liability initiates</w:t>
      </w:r>
      <w:r w:rsidRPr="00A94679">
        <w:t xml:space="preserve"> as soon as the loss of the indemnified becomes absolute, certain or imminent. It is not necessary that the promisee should pay for the loss.</w:t>
      </w:r>
    </w:p>
    <w:p w:rsidR="006C3266" w:rsidRDefault="006C3266" w:rsidP="004C41E5">
      <w:pPr>
        <w:pStyle w:val="NormalWeb"/>
        <w:spacing w:line="360" w:lineRule="auto"/>
      </w:pPr>
    </w:p>
    <w:p w:rsidR="006C3266" w:rsidRPr="006C3266" w:rsidRDefault="006C3266" w:rsidP="004C41E5">
      <w:pPr>
        <w:pStyle w:val="NormalWeb"/>
        <w:spacing w:line="360" w:lineRule="auto"/>
        <w:rPr>
          <w:b/>
          <w:u w:val="single"/>
        </w:rPr>
      </w:pPr>
      <w:r w:rsidRPr="006C3266">
        <w:rPr>
          <w:b/>
          <w:u w:val="single"/>
        </w:rPr>
        <w:t>Claim Process</w:t>
      </w:r>
    </w:p>
    <w:p w:rsidR="00286546" w:rsidRPr="004C41E5" w:rsidRDefault="005A131C" w:rsidP="004C41E5">
      <w:pPr>
        <w:pStyle w:val="NormalWeb"/>
        <w:spacing w:line="360" w:lineRule="auto"/>
      </w:pPr>
      <w:r>
        <w:t xml:space="preserve">The process </w:t>
      </w:r>
      <w:r w:rsidR="00ED3DFB">
        <w:t xml:space="preserve">of claiming damages </w:t>
      </w:r>
      <w:r>
        <w:t>varies slightly depending on the fa</w:t>
      </w:r>
      <w:r w:rsidR="004C41E5">
        <w:t>c</w:t>
      </w:r>
      <w:r>
        <w:t>ts of the case</w:t>
      </w:r>
      <w:r w:rsidR="004C41E5">
        <w:t xml:space="preserve"> </w:t>
      </w:r>
      <w:r w:rsidR="00286546" w:rsidRPr="004C41E5">
        <w:rPr>
          <w:bCs/>
        </w:rPr>
        <w:t>For instance</w:t>
      </w:r>
      <w:r w:rsidR="004C41E5">
        <w:rPr>
          <w:b/>
          <w:bCs/>
        </w:rPr>
        <w:t>,</w:t>
      </w:r>
      <w:r w:rsidR="00286546">
        <w:rPr>
          <w:b/>
          <w:bCs/>
        </w:rPr>
        <w:t xml:space="preserve"> in accident cases t</w:t>
      </w:r>
      <w:r w:rsidR="00286546" w:rsidRPr="00A94679">
        <w:rPr>
          <w:b/>
          <w:bCs/>
        </w:rPr>
        <w:t>he Claim Process</w:t>
      </w:r>
      <w:r w:rsidR="00286546">
        <w:rPr>
          <w:b/>
          <w:bCs/>
        </w:rPr>
        <w:t xml:space="preserve"> is as follow</w:t>
      </w:r>
      <w:r w:rsidR="00A8216D">
        <w:rPr>
          <w:b/>
          <w:bCs/>
        </w:rPr>
        <w:t>s</w:t>
      </w:r>
      <w:r w:rsidR="001E5A39">
        <w:rPr>
          <w:b/>
          <w:bCs/>
        </w:rPr>
        <w:t>:</w:t>
      </w:r>
    </w:p>
    <w:p w:rsidR="00286546" w:rsidRPr="00B72F87" w:rsidRDefault="00286546" w:rsidP="0028654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Pr="00B72F87">
        <w:rPr>
          <w:rFonts w:ascii="Times New Roman" w:eastAsia="Times New Roman" w:hAnsi="Times New Roman" w:cs="Times New Roman"/>
          <w:sz w:val="24"/>
          <w:szCs w:val="24"/>
        </w:rPr>
        <w:t>case of an accidental injury</w:t>
      </w:r>
      <w:r>
        <w:rPr>
          <w:rFonts w:ascii="Times New Roman" w:eastAsia="Times New Roman" w:hAnsi="Times New Roman" w:cs="Times New Roman"/>
          <w:sz w:val="24"/>
          <w:szCs w:val="24"/>
        </w:rPr>
        <w:t xml:space="preserve">, </w:t>
      </w:r>
      <w:r w:rsidR="00A26CBA">
        <w:rPr>
          <w:rFonts w:ascii="Times New Roman" w:eastAsia="Times New Roman" w:hAnsi="Times New Roman" w:cs="Times New Roman"/>
          <w:sz w:val="24"/>
          <w:szCs w:val="24"/>
        </w:rPr>
        <w:t>hospitalization</w:t>
      </w:r>
      <w:r>
        <w:rPr>
          <w:rFonts w:ascii="Times New Roman" w:eastAsia="Times New Roman" w:hAnsi="Times New Roman" w:cs="Times New Roman"/>
          <w:sz w:val="24"/>
          <w:szCs w:val="24"/>
        </w:rPr>
        <w:t xml:space="preserve"> expenses can be claimed by</w:t>
      </w:r>
      <w:r w:rsidRPr="00B72F87">
        <w:rPr>
          <w:rFonts w:ascii="Times New Roman" w:eastAsia="Times New Roman" w:hAnsi="Times New Roman" w:cs="Times New Roman"/>
          <w:sz w:val="24"/>
          <w:szCs w:val="24"/>
        </w:rPr>
        <w:t>, permanent total or partial disability and loss of inco</w:t>
      </w:r>
      <w:r>
        <w:rPr>
          <w:rFonts w:ascii="Times New Roman" w:eastAsia="Times New Roman" w:hAnsi="Times New Roman" w:cs="Times New Roman"/>
          <w:sz w:val="24"/>
          <w:szCs w:val="24"/>
        </w:rPr>
        <w:t xml:space="preserve">me </w:t>
      </w:r>
      <w:r w:rsidR="00A26CBA">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if the person can’t</w:t>
      </w:r>
      <w:r w:rsidRPr="00B72F87">
        <w:rPr>
          <w:rFonts w:ascii="Times New Roman" w:eastAsia="Times New Roman" w:hAnsi="Times New Roman" w:cs="Times New Roman"/>
          <w:sz w:val="24"/>
          <w:szCs w:val="24"/>
        </w:rPr>
        <w:t xml:space="preserve"> earn</w:t>
      </w:r>
      <w:r>
        <w:rPr>
          <w:rFonts w:ascii="Times New Roman" w:eastAsia="Times New Roman" w:hAnsi="Times New Roman" w:cs="Times New Roman"/>
          <w:sz w:val="24"/>
          <w:szCs w:val="24"/>
        </w:rPr>
        <w:t xml:space="preserve"> anymore</w:t>
      </w:r>
      <w:r w:rsidRPr="00B72F87">
        <w:rPr>
          <w:rFonts w:ascii="Times New Roman" w:eastAsia="Times New Roman" w:hAnsi="Times New Roman" w:cs="Times New Roman"/>
          <w:sz w:val="24"/>
          <w:szCs w:val="24"/>
        </w:rPr>
        <w:t xml:space="preserve"> due to bodily injury. In case of </w:t>
      </w:r>
      <w:r>
        <w:rPr>
          <w:rFonts w:ascii="Times New Roman" w:eastAsia="Times New Roman" w:hAnsi="Times New Roman" w:cs="Times New Roman"/>
          <w:sz w:val="24"/>
          <w:szCs w:val="24"/>
        </w:rPr>
        <w:t>demise of a</w:t>
      </w:r>
      <w:r w:rsidRPr="00B72F87">
        <w:rPr>
          <w:rFonts w:ascii="Times New Roman" w:eastAsia="Times New Roman" w:hAnsi="Times New Roman" w:cs="Times New Roman"/>
          <w:sz w:val="24"/>
          <w:szCs w:val="24"/>
        </w:rPr>
        <w:t xml:space="preserve"> policy</w:t>
      </w:r>
      <w:r>
        <w:rPr>
          <w:rFonts w:ascii="Times New Roman" w:eastAsia="Times New Roman" w:hAnsi="Times New Roman" w:cs="Times New Roman"/>
          <w:sz w:val="24"/>
          <w:szCs w:val="24"/>
        </w:rPr>
        <w:t xml:space="preserve"> holder,</w:t>
      </w:r>
      <w:r w:rsidRPr="00B72F87">
        <w:rPr>
          <w:rFonts w:ascii="Times New Roman" w:eastAsia="Times New Roman" w:hAnsi="Times New Roman" w:cs="Times New Roman"/>
          <w:sz w:val="24"/>
          <w:szCs w:val="24"/>
        </w:rPr>
        <w:t xml:space="preserve"> compensation</w:t>
      </w:r>
      <w:r>
        <w:rPr>
          <w:rFonts w:ascii="Times New Roman" w:eastAsia="Times New Roman" w:hAnsi="Times New Roman" w:cs="Times New Roman"/>
          <w:sz w:val="24"/>
          <w:szCs w:val="24"/>
        </w:rPr>
        <w:t xml:space="preserve"> can be claimed by eligible dependents, depending</w:t>
      </w:r>
      <w:r w:rsidR="00A26C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w:t>
      </w:r>
      <w:r w:rsidRPr="00B72F87">
        <w:rPr>
          <w:rFonts w:ascii="Times New Roman" w:eastAsia="Times New Roman" w:hAnsi="Times New Roman" w:cs="Times New Roman"/>
          <w:sz w:val="24"/>
          <w:szCs w:val="24"/>
        </w:rPr>
        <w:t>on t</w:t>
      </w:r>
      <w:r>
        <w:rPr>
          <w:rFonts w:ascii="Times New Roman" w:eastAsia="Times New Roman" w:hAnsi="Times New Roman" w:cs="Times New Roman"/>
          <w:sz w:val="24"/>
          <w:szCs w:val="24"/>
        </w:rPr>
        <w:t>he income of the departed. If an injury</w:t>
      </w:r>
      <w:r w:rsidRPr="00B72F87">
        <w:rPr>
          <w:rFonts w:ascii="Times New Roman" w:eastAsia="Times New Roman" w:hAnsi="Times New Roman" w:cs="Times New Roman"/>
          <w:sz w:val="24"/>
          <w:szCs w:val="24"/>
        </w:rPr>
        <w:t xml:space="preserve"> lead</w:t>
      </w:r>
      <w:r>
        <w:rPr>
          <w:rFonts w:ascii="Times New Roman" w:eastAsia="Times New Roman" w:hAnsi="Times New Roman" w:cs="Times New Roman"/>
          <w:sz w:val="24"/>
          <w:szCs w:val="24"/>
        </w:rPr>
        <w:t>s</w:t>
      </w:r>
      <w:r w:rsidRPr="00B72F87">
        <w:rPr>
          <w:rFonts w:ascii="Times New Roman" w:eastAsia="Times New Roman" w:hAnsi="Times New Roman" w:cs="Times New Roman"/>
          <w:sz w:val="24"/>
          <w:szCs w:val="24"/>
        </w:rPr>
        <w:t xml:space="preserve"> to death</w:t>
      </w:r>
      <w:r w:rsidR="008C2730">
        <w:rPr>
          <w:rFonts w:ascii="Times New Roman" w:eastAsia="Times New Roman" w:hAnsi="Times New Roman" w:cs="Times New Roman"/>
          <w:sz w:val="24"/>
          <w:szCs w:val="24"/>
        </w:rPr>
        <w:t xml:space="preserve"> </w:t>
      </w:r>
      <w:r w:rsidRPr="00B72F87">
        <w:rPr>
          <w:rFonts w:ascii="Times New Roman" w:eastAsia="Times New Roman" w:hAnsi="Times New Roman" w:cs="Times New Roman"/>
          <w:sz w:val="24"/>
          <w:szCs w:val="24"/>
        </w:rPr>
        <w:t>one can claim for the medical costs of</w:t>
      </w:r>
      <w:r>
        <w:rPr>
          <w:rFonts w:ascii="Times New Roman" w:eastAsia="Times New Roman" w:hAnsi="Times New Roman" w:cs="Times New Roman"/>
          <w:sz w:val="24"/>
          <w:szCs w:val="24"/>
        </w:rPr>
        <w:t xml:space="preserve"> such injury also</w:t>
      </w:r>
      <w:r w:rsidRPr="00B72F87">
        <w:rPr>
          <w:rFonts w:ascii="Times New Roman" w:eastAsia="Times New Roman" w:hAnsi="Times New Roman" w:cs="Times New Roman"/>
          <w:sz w:val="24"/>
          <w:szCs w:val="24"/>
        </w:rPr>
        <w:t>.</w:t>
      </w:r>
    </w:p>
    <w:p w:rsidR="00286546" w:rsidRPr="00B72F87" w:rsidRDefault="00286546" w:rsidP="00286546">
      <w:pPr>
        <w:spacing w:before="100" w:beforeAutospacing="1" w:after="100" w:afterAutospacing="1" w:line="360" w:lineRule="auto"/>
        <w:rPr>
          <w:rFonts w:ascii="Times New Roman" w:eastAsia="Times New Roman" w:hAnsi="Times New Roman" w:cs="Times New Roman"/>
          <w:sz w:val="24"/>
          <w:szCs w:val="24"/>
        </w:rPr>
      </w:pPr>
      <w:r w:rsidRPr="00B72F87">
        <w:rPr>
          <w:rFonts w:ascii="Times New Roman" w:eastAsia="Times New Roman" w:hAnsi="Times New Roman" w:cs="Times New Roman"/>
          <w:sz w:val="24"/>
          <w:szCs w:val="24"/>
        </w:rPr>
        <w:t>In case of property damage, one will need the inspection officer’s report, original bills and surveyor’s report to estimate the loss. However, the turnover time for third-party claims for injury or death is three years.</w:t>
      </w:r>
    </w:p>
    <w:p w:rsidR="00286546" w:rsidRPr="00B72F87" w:rsidRDefault="00286546" w:rsidP="0028654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obstacle</w:t>
      </w:r>
      <w:r w:rsidRPr="00B72F87">
        <w:rPr>
          <w:rFonts w:ascii="Times New Roman" w:eastAsia="Times New Roman" w:hAnsi="Times New Roman" w:cs="Times New Roman"/>
          <w:sz w:val="24"/>
          <w:szCs w:val="24"/>
        </w:rPr>
        <w:t xml:space="preserve"> is to</w:t>
      </w:r>
      <w:r>
        <w:rPr>
          <w:rFonts w:ascii="Times New Roman" w:eastAsia="Times New Roman" w:hAnsi="Times New Roman" w:cs="Times New Roman"/>
          <w:sz w:val="24"/>
          <w:szCs w:val="24"/>
        </w:rPr>
        <w:t xml:space="preserve"> prove the mistake of other party</w:t>
      </w:r>
      <w:r w:rsidRPr="00B72F87">
        <w:rPr>
          <w:rFonts w:ascii="Times New Roman" w:eastAsia="Times New Roman" w:hAnsi="Times New Roman" w:cs="Times New Roman"/>
          <w:sz w:val="24"/>
          <w:szCs w:val="24"/>
        </w:rPr>
        <w:t xml:space="preserve"> in court. </w:t>
      </w:r>
      <w:r>
        <w:rPr>
          <w:rFonts w:ascii="Times New Roman" w:eastAsia="Times New Roman" w:hAnsi="Times New Roman" w:cs="Times New Roman"/>
          <w:sz w:val="24"/>
          <w:szCs w:val="24"/>
        </w:rPr>
        <w:t xml:space="preserve">And </w:t>
      </w:r>
      <w:r w:rsidRPr="00B72F87">
        <w:rPr>
          <w:rFonts w:ascii="Times New Roman" w:eastAsia="Times New Roman" w:hAnsi="Times New Roman" w:cs="Times New Roman"/>
          <w:sz w:val="24"/>
          <w:szCs w:val="24"/>
        </w:rPr>
        <w:t>to avail</w:t>
      </w:r>
      <w:r>
        <w:rPr>
          <w:rFonts w:ascii="Times New Roman" w:eastAsia="Times New Roman" w:hAnsi="Times New Roman" w:cs="Times New Roman"/>
          <w:sz w:val="24"/>
          <w:szCs w:val="24"/>
        </w:rPr>
        <w:t xml:space="preserve"> this</w:t>
      </w:r>
      <w:r w:rsidRPr="00B72F87">
        <w:rPr>
          <w:rFonts w:ascii="Times New Roman" w:eastAsia="Times New Roman" w:hAnsi="Times New Roman" w:cs="Times New Roman"/>
          <w:sz w:val="24"/>
          <w:szCs w:val="24"/>
        </w:rPr>
        <w:t xml:space="preserve"> compensation</w:t>
      </w:r>
      <w:r w:rsidR="001E5A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B72F87">
        <w:rPr>
          <w:rFonts w:ascii="Times New Roman" w:eastAsia="Times New Roman" w:hAnsi="Times New Roman" w:cs="Times New Roman"/>
          <w:sz w:val="24"/>
          <w:szCs w:val="24"/>
        </w:rPr>
        <w:t>he claimant has to establish other party’s negligence</w:t>
      </w:r>
      <w:r>
        <w:rPr>
          <w:rFonts w:ascii="Times New Roman" w:eastAsia="Times New Roman" w:hAnsi="Times New Roman" w:cs="Times New Roman"/>
          <w:sz w:val="24"/>
          <w:szCs w:val="24"/>
        </w:rPr>
        <w:t>. Only when you establish the mistake</w:t>
      </w:r>
      <w:r w:rsidRPr="00B72F87">
        <w:rPr>
          <w:rFonts w:ascii="Times New Roman" w:eastAsia="Times New Roman" w:hAnsi="Times New Roman" w:cs="Times New Roman"/>
          <w:sz w:val="24"/>
          <w:szCs w:val="24"/>
        </w:rPr>
        <w:t xml:space="preserve"> of the othe</w:t>
      </w:r>
      <w:r>
        <w:rPr>
          <w:rFonts w:ascii="Times New Roman" w:eastAsia="Times New Roman" w:hAnsi="Times New Roman" w:cs="Times New Roman"/>
          <w:sz w:val="24"/>
          <w:szCs w:val="24"/>
        </w:rPr>
        <w:t xml:space="preserve">r party, </w:t>
      </w:r>
      <w:r w:rsidRPr="00B72F87">
        <w:rPr>
          <w:rFonts w:ascii="Times New Roman" w:eastAsia="Times New Roman" w:hAnsi="Times New Roman" w:cs="Times New Roman"/>
          <w:sz w:val="24"/>
          <w:szCs w:val="24"/>
        </w:rPr>
        <w:t>the claim for the damages</w:t>
      </w:r>
      <w:r>
        <w:rPr>
          <w:rFonts w:ascii="Times New Roman" w:eastAsia="Times New Roman" w:hAnsi="Times New Roman" w:cs="Times New Roman"/>
          <w:sz w:val="24"/>
          <w:szCs w:val="24"/>
        </w:rPr>
        <w:t xml:space="preserve"> will</w:t>
      </w:r>
      <w:r w:rsidRPr="00B72F87">
        <w:rPr>
          <w:rFonts w:ascii="Times New Roman" w:eastAsia="Times New Roman" w:hAnsi="Times New Roman" w:cs="Times New Roman"/>
          <w:sz w:val="24"/>
          <w:szCs w:val="24"/>
        </w:rPr>
        <w:t xml:space="preserve"> be filed</w:t>
      </w:r>
      <w:r>
        <w:rPr>
          <w:rFonts w:ascii="Times New Roman" w:eastAsia="Times New Roman" w:hAnsi="Times New Roman" w:cs="Times New Roman"/>
          <w:sz w:val="24"/>
          <w:szCs w:val="24"/>
        </w:rPr>
        <w:t xml:space="preserve"> only then</w:t>
      </w:r>
      <w:r w:rsidRPr="00B72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Until </w:t>
      </w:r>
      <w:r w:rsidRPr="00B72F87">
        <w:rPr>
          <w:rFonts w:ascii="Times New Roman" w:eastAsia="Times New Roman" w:hAnsi="Times New Roman" w:cs="Times New Roman"/>
          <w:sz w:val="24"/>
          <w:szCs w:val="24"/>
        </w:rPr>
        <w:t xml:space="preserve">the court announces its decision in your </w:t>
      </w:r>
      <w:r w:rsidR="001E5A39" w:rsidRPr="00B72F87">
        <w:rPr>
          <w:rFonts w:ascii="Times New Roman" w:eastAsia="Times New Roman" w:hAnsi="Times New Roman" w:cs="Times New Roman"/>
          <w:sz w:val="24"/>
          <w:szCs w:val="24"/>
        </w:rPr>
        <w:t>favor</w:t>
      </w:r>
      <w:r>
        <w:rPr>
          <w:rFonts w:ascii="Times New Roman" w:eastAsia="Times New Roman" w:hAnsi="Times New Roman" w:cs="Times New Roman"/>
          <w:sz w:val="24"/>
          <w:szCs w:val="24"/>
        </w:rPr>
        <w:t>, y</w:t>
      </w:r>
      <w:r w:rsidRPr="00B72F87">
        <w:rPr>
          <w:rFonts w:ascii="Times New Roman" w:eastAsia="Times New Roman" w:hAnsi="Times New Roman" w:cs="Times New Roman"/>
          <w:sz w:val="24"/>
          <w:szCs w:val="24"/>
        </w:rPr>
        <w:t>ou will be uncertain of being compensated.</w:t>
      </w:r>
    </w:p>
    <w:p w:rsidR="00286546" w:rsidRPr="00B72F87" w:rsidRDefault="00286546" w:rsidP="0028654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compensated less than</w:t>
      </w:r>
      <w:r w:rsidRPr="00B72F87">
        <w:rPr>
          <w:rFonts w:ascii="Times New Roman" w:eastAsia="Times New Roman" w:hAnsi="Times New Roman" w:cs="Times New Roman"/>
          <w:sz w:val="24"/>
          <w:szCs w:val="24"/>
        </w:rPr>
        <w:t xml:space="preserve"> you</w:t>
      </w:r>
      <w:r>
        <w:rPr>
          <w:rFonts w:ascii="Times New Roman" w:eastAsia="Times New Roman" w:hAnsi="Times New Roman" w:cs="Times New Roman"/>
          <w:sz w:val="24"/>
          <w:szCs w:val="24"/>
        </w:rPr>
        <w:t>r expectations</w:t>
      </w:r>
      <w:r w:rsidRPr="00B72F87">
        <w:rPr>
          <w:rFonts w:ascii="Times New Roman" w:eastAsia="Times New Roman" w:hAnsi="Times New Roman" w:cs="Times New Roman"/>
          <w:sz w:val="24"/>
          <w:szCs w:val="24"/>
        </w:rPr>
        <w:t xml:space="preserve">, don’t expect that your insurance company to compensate the difference. One can’t claim compensation for the same damage more than once. Another problem is, owing to the huge number of pending cases, you might get a date from the court, say after three month or six months. So, their </w:t>
      </w:r>
      <w:r>
        <w:rPr>
          <w:rFonts w:ascii="Times New Roman" w:eastAsia="Times New Roman" w:hAnsi="Times New Roman" w:cs="Times New Roman"/>
          <w:sz w:val="24"/>
          <w:szCs w:val="24"/>
        </w:rPr>
        <w:t>possibility of getting stuck is very</w:t>
      </w:r>
      <w:r w:rsidRPr="00B72F87">
        <w:rPr>
          <w:rFonts w:ascii="Times New Roman" w:eastAsia="Times New Roman" w:hAnsi="Times New Roman" w:cs="Times New Roman"/>
          <w:sz w:val="24"/>
          <w:szCs w:val="24"/>
        </w:rPr>
        <w:t xml:space="preserve"> high.</w:t>
      </w:r>
    </w:p>
    <w:p w:rsidR="00286546" w:rsidRPr="00A94679" w:rsidRDefault="00286546" w:rsidP="00286546">
      <w:pPr>
        <w:spacing w:line="360" w:lineRule="auto"/>
        <w:rPr>
          <w:rFonts w:ascii="Times New Roman" w:hAnsi="Times New Roman" w:cs="Times New Roman"/>
          <w:sz w:val="24"/>
          <w:szCs w:val="24"/>
        </w:rPr>
      </w:pPr>
    </w:p>
    <w:p w:rsidR="001B340D" w:rsidRPr="001E7BF2" w:rsidRDefault="001B340D" w:rsidP="00EC3DB2">
      <w:pPr>
        <w:pStyle w:val="NormalWeb"/>
        <w:spacing w:line="360" w:lineRule="auto"/>
      </w:pPr>
    </w:p>
    <w:sectPr w:rsidR="001B340D" w:rsidRPr="001E7BF2" w:rsidSect="006034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827" w:rsidRDefault="00E96827" w:rsidP="00FF5D99">
      <w:pPr>
        <w:spacing w:after="0" w:line="240" w:lineRule="auto"/>
      </w:pPr>
      <w:r>
        <w:separator/>
      </w:r>
    </w:p>
  </w:endnote>
  <w:endnote w:type="continuationSeparator" w:id="1">
    <w:p w:rsidR="00E96827" w:rsidRDefault="00E96827" w:rsidP="00FF5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827" w:rsidRDefault="00E96827" w:rsidP="00FF5D99">
      <w:pPr>
        <w:spacing w:after="0" w:line="240" w:lineRule="auto"/>
      </w:pPr>
      <w:r>
        <w:separator/>
      </w:r>
    </w:p>
  </w:footnote>
  <w:footnote w:type="continuationSeparator" w:id="1">
    <w:p w:rsidR="00E96827" w:rsidRDefault="00E96827" w:rsidP="00FF5D99">
      <w:pPr>
        <w:spacing w:after="0" w:line="240" w:lineRule="auto"/>
      </w:pPr>
      <w:r>
        <w:continuationSeparator/>
      </w:r>
    </w:p>
  </w:footnote>
  <w:footnote w:id="2">
    <w:p w:rsidR="00FF5D99" w:rsidRDefault="00FF5D99">
      <w:pPr>
        <w:pStyle w:val="FootnoteText"/>
      </w:pPr>
      <w:r>
        <w:rPr>
          <w:rStyle w:val="FootnoteReference"/>
        </w:rPr>
        <w:footnoteRef/>
      </w:r>
      <w:r>
        <w:t xml:space="preserve"> </w:t>
      </w:r>
      <w:r w:rsidRPr="00A94679">
        <w:t>Punjab National Bank v Vikram Cotton Mills</w:t>
      </w:r>
    </w:p>
  </w:footnote>
  <w:footnote w:id="3">
    <w:p w:rsidR="007F2DBD" w:rsidRDefault="007F2DBD">
      <w:pPr>
        <w:pStyle w:val="FootnoteText"/>
      </w:pPr>
      <w:r>
        <w:rPr>
          <w:rStyle w:val="FootnoteReference"/>
        </w:rPr>
        <w:footnoteRef/>
      </w:r>
      <w:r>
        <w:t xml:space="preserve"> </w:t>
      </w:r>
      <w:r w:rsidRPr="00A94679">
        <w:t>Moreshwar v Moreshwar</w:t>
      </w:r>
    </w:p>
  </w:footnote>
  <w:footnote w:id="4">
    <w:p w:rsidR="00802630" w:rsidRDefault="00802630" w:rsidP="00802630">
      <w:pPr>
        <w:pStyle w:val="FootnoteText"/>
      </w:pPr>
      <w:r>
        <w:rPr>
          <w:rStyle w:val="FootnoteReference"/>
        </w:rPr>
        <w:footnoteRef/>
      </w:r>
      <w:r>
        <w:t xml:space="preserve"> </w:t>
      </w:r>
      <w:r w:rsidRPr="00A94679">
        <w:t>S</w:t>
      </w:r>
      <w:r w:rsidR="006B6950">
        <w:t xml:space="preserve">hankar Nimbaji v Laxman Sapdu </w:t>
      </w:r>
    </w:p>
  </w:footnote>
  <w:footnote w:id="5">
    <w:p w:rsidR="00171EBA" w:rsidRDefault="00171EBA">
      <w:pPr>
        <w:pStyle w:val="FootnoteText"/>
      </w:pPr>
      <w:r>
        <w:rPr>
          <w:rStyle w:val="FootnoteReference"/>
        </w:rPr>
        <w:footnoteRef/>
      </w:r>
      <w:r>
        <w:t xml:space="preserve"> </w:t>
      </w:r>
      <w:r w:rsidR="006B6950" w:rsidRPr="00A94679">
        <w:t>Chand Bibi v Santosh Kumar Pal</w:t>
      </w:r>
    </w:p>
  </w:footnote>
  <w:footnote w:id="6">
    <w:p w:rsidR="00286546" w:rsidRDefault="00286546">
      <w:pPr>
        <w:pStyle w:val="FootnoteText"/>
      </w:pPr>
      <w:r>
        <w:rPr>
          <w:rStyle w:val="FootnoteReference"/>
        </w:rPr>
        <w:footnoteRef/>
      </w:r>
      <w:r>
        <w:t xml:space="preserve"> </w:t>
      </w:r>
      <w:r w:rsidRPr="00A94679">
        <w:t>Osmal Jamal &amp; Sons Ltd. v Gopal</w:t>
      </w:r>
      <w:r>
        <w:t xml:space="preserve"> </w:t>
      </w:r>
      <w:r w:rsidRPr="00A94679">
        <w:t>Purushotham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7094"/>
    <w:multiLevelType w:val="hybridMultilevel"/>
    <w:tmpl w:val="DA28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1028E"/>
    <w:rsid w:val="0000332E"/>
    <w:rsid w:val="0013537E"/>
    <w:rsid w:val="00171EBA"/>
    <w:rsid w:val="001B340D"/>
    <w:rsid w:val="001D7FBB"/>
    <w:rsid w:val="001E5A39"/>
    <w:rsid w:val="001E7BF2"/>
    <w:rsid w:val="0021028E"/>
    <w:rsid w:val="00262712"/>
    <w:rsid w:val="00286546"/>
    <w:rsid w:val="003276CA"/>
    <w:rsid w:val="003448D5"/>
    <w:rsid w:val="003A6F45"/>
    <w:rsid w:val="004C41E5"/>
    <w:rsid w:val="005543C9"/>
    <w:rsid w:val="005A131C"/>
    <w:rsid w:val="005E73E8"/>
    <w:rsid w:val="005F67E8"/>
    <w:rsid w:val="00603462"/>
    <w:rsid w:val="006B6950"/>
    <w:rsid w:val="006C3266"/>
    <w:rsid w:val="0071575B"/>
    <w:rsid w:val="0073375B"/>
    <w:rsid w:val="007529F4"/>
    <w:rsid w:val="00785B1E"/>
    <w:rsid w:val="007A14E1"/>
    <w:rsid w:val="007F2DBD"/>
    <w:rsid w:val="00802630"/>
    <w:rsid w:val="008C2730"/>
    <w:rsid w:val="008D4F03"/>
    <w:rsid w:val="008D65B3"/>
    <w:rsid w:val="0091558B"/>
    <w:rsid w:val="00916D0C"/>
    <w:rsid w:val="009240E4"/>
    <w:rsid w:val="00A26CBA"/>
    <w:rsid w:val="00A6270A"/>
    <w:rsid w:val="00A8216D"/>
    <w:rsid w:val="00A94679"/>
    <w:rsid w:val="00AE6CB3"/>
    <w:rsid w:val="00B72F87"/>
    <w:rsid w:val="00B94920"/>
    <w:rsid w:val="00CC71C3"/>
    <w:rsid w:val="00D32AAC"/>
    <w:rsid w:val="00D44806"/>
    <w:rsid w:val="00DD1AA1"/>
    <w:rsid w:val="00E60515"/>
    <w:rsid w:val="00E96827"/>
    <w:rsid w:val="00EC3DB2"/>
    <w:rsid w:val="00ED3DFB"/>
    <w:rsid w:val="00F4453E"/>
    <w:rsid w:val="00FF5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462"/>
  </w:style>
  <w:style w:type="paragraph" w:styleId="Heading2">
    <w:name w:val="heading 2"/>
    <w:basedOn w:val="Normal"/>
    <w:link w:val="Heading2Char"/>
    <w:uiPriority w:val="9"/>
    <w:qFormat/>
    <w:rsid w:val="00B72F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F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72F87"/>
    <w:rPr>
      <w:rFonts w:ascii="Times New Roman" w:eastAsia="Times New Roman" w:hAnsi="Times New Roman" w:cs="Times New Roman"/>
      <w:b/>
      <w:bCs/>
      <w:sz w:val="36"/>
      <w:szCs w:val="36"/>
    </w:rPr>
  </w:style>
  <w:style w:type="character" w:styleId="Strong">
    <w:name w:val="Strong"/>
    <w:basedOn w:val="DefaultParagraphFont"/>
    <w:uiPriority w:val="22"/>
    <w:qFormat/>
    <w:rsid w:val="00B72F87"/>
    <w:rPr>
      <w:b/>
      <w:bCs/>
    </w:rPr>
  </w:style>
  <w:style w:type="paragraph" w:styleId="FootnoteText">
    <w:name w:val="footnote text"/>
    <w:basedOn w:val="Normal"/>
    <w:link w:val="FootnoteTextChar"/>
    <w:uiPriority w:val="99"/>
    <w:semiHidden/>
    <w:unhideWhenUsed/>
    <w:rsid w:val="00FF5D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D99"/>
    <w:rPr>
      <w:sz w:val="20"/>
      <w:szCs w:val="20"/>
    </w:rPr>
  </w:style>
  <w:style w:type="character" w:styleId="FootnoteReference">
    <w:name w:val="footnote reference"/>
    <w:basedOn w:val="DefaultParagraphFont"/>
    <w:uiPriority w:val="99"/>
    <w:semiHidden/>
    <w:unhideWhenUsed/>
    <w:rsid w:val="00FF5D99"/>
    <w:rPr>
      <w:vertAlign w:val="superscript"/>
    </w:rPr>
  </w:style>
</w:styles>
</file>

<file path=word/webSettings.xml><?xml version="1.0" encoding="utf-8"?>
<w:webSettings xmlns:r="http://schemas.openxmlformats.org/officeDocument/2006/relationships" xmlns:w="http://schemas.openxmlformats.org/wordprocessingml/2006/main">
  <w:divs>
    <w:div w:id="180583169">
      <w:bodyDiv w:val="1"/>
      <w:marLeft w:val="0"/>
      <w:marRight w:val="0"/>
      <w:marTop w:val="0"/>
      <w:marBottom w:val="0"/>
      <w:divBdr>
        <w:top w:val="none" w:sz="0" w:space="0" w:color="auto"/>
        <w:left w:val="none" w:sz="0" w:space="0" w:color="auto"/>
        <w:bottom w:val="none" w:sz="0" w:space="0" w:color="auto"/>
        <w:right w:val="none" w:sz="0" w:space="0" w:color="auto"/>
      </w:divBdr>
      <w:divsChild>
        <w:div w:id="773212636">
          <w:marLeft w:val="0"/>
          <w:marRight w:val="0"/>
          <w:marTop w:val="0"/>
          <w:marBottom w:val="0"/>
          <w:divBdr>
            <w:top w:val="none" w:sz="0" w:space="0" w:color="auto"/>
            <w:left w:val="none" w:sz="0" w:space="0" w:color="auto"/>
            <w:bottom w:val="none" w:sz="0" w:space="0" w:color="auto"/>
            <w:right w:val="none" w:sz="0" w:space="0" w:color="auto"/>
          </w:divBdr>
        </w:div>
        <w:div w:id="177235053">
          <w:marLeft w:val="0"/>
          <w:marRight w:val="0"/>
          <w:marTop w:val="0"/>
          <w:marBottom w:val="0"/>
          <w:divBdr>
            <w:top w:val="none" w:sz="0" w:space="0" w:color="auto"/>
            <w:left w:val="none" w:sz="0" w:space="0" w:color="auto"/>
            <w:bottom w:val="none" w:sz="0" w:space="0" w:color="auto"/>
            <w:right w:val="none" w:sz="0" w:space="0" w:color="auto"/>
          </w:divBdr>
        </w:div>
        <w:div w:id="1053314868">
          <w:marLeft w:val="0"/>
          <w:marRight w:val="0"/>
          <w:marTop w:val="0"/>
          <w:marBottom w:val="0"/>
          <w:divBdr>
            <w:top w:val="none" w:sz="0" w:space="0" w:color="auto"/>
            <w:left w:val="none" w:sz="0" w:space="0" w:color="auto"/>
            <w:bottom w:val="none" w:sz="0" w:space="0" w:color="auto"/>
            <w:right w:val="none" w:sz="0" w:space="0" w:color="auto"/>
          </w:divBdr>
        </w:div>
        <w:div w:id="515583040">
          <w:marLeft w:val="0"/>
          <w:marRight w:val="0"/>
          <w:marTop w:val="0"/>
          <w:marBottom w:val="0"/>
          <w:divBdr>
            <w:top w:val="none" w:sz="0" w:space="0" w:color="auto"/>
            <w:left w:val="none" w:sz="0" w:space="0" w:color="auto"/>
            <w:bottom w:val="none" w:sz="0" w:space="0" w:color="auto"/>
            <w:right w:val="none" w:sz="0" w:space="0" w:color="auto"/>
          </w:divBdr>
        </w:div>
        <w:div w:id="944848497">
          <w:marLeft w:val="0"/>
          <w:marRight w:val="0"/>
          <w:marTop w:val="0"/>
          <w:marBottom w:val="0"/>
          <w:divBdr>
            <w:top w:val="none" w:sz="0" w:space="0" w:color="auto"/>
            <w:left w:val="none" w:sz="0" w:space="0" w:color="auto"/>
            <w:bottom w:val="none" w:sz="0" w:space="0" w:color="auto"/>
            <w:right w:val="none" w:sz="0" w:space="0" w:color="auto"/>
          </w:divBdr>
        </w:div>
        <w:div w:id="503594775">
          <w:marLeft w:val="0"/>
          <w:marRight w:val="0"/>
          <w:marTop w:val="0"/>
          <w:marBottom w:val="0"/>
          <w:divBdr>
            <w:top w:val="none" w:sz="0" w:space="0" w:color="auto"/>
            <w:left w:val="none" w:sz="0" w:space="0" w:color="auto"/>
            <w:bottom w:val="none" w:sz="0" w:space="0" w:color="auto"/>
            <w:right w:val="none" w:sz="0" w:space="0" w:color="auto"/>
          </w:divBdr>
        </w:div>
        <w:div w:id="1706632143">
          <w:marLeft w:val="0"/>
          <w:marRight w:val="0"/>
          <w:marTop w:val="0"/>
          <w:marBottom w:val="0"/>
          <w:divBdr>
            <w:top w:val="none" w:sz="0" w:space="0" w:color="auto"/>
            <w:left w:val="none" w:sz="0" w:space="0" w:color="auto"/>
            <w:bottom w:val="none" w:sz="0" w:space="0" w:color="auto"/>
            <w:right w:val="none" w:sz="0" w:space="0" w:color="auto"/>
          </w:divBdr>
        </w:div>
        <w:div w:id="1036197495">
          <w:marLeft w:val="0"/>
          <w:marRight w:val="0"/>
          <w:marTop w:val="0"/>
          <w:marBottom w:val="0"/>
          <w:divBdr>
            <w:top w:val="none" w:sz="0" w:space="0" w:color="auto"/>
            <w:left w:val="none" w:sz="0" w:space="0" w:color="auto"/>
            <w:bottom w:val="none" w:sz="0" w:space="0" w:color="auto"/>
            <w:right w:val="none" w:sz="0" w:space="0" w:color="auto"/>
          </w:divBdr>
        </w:div>
        <w:div w:id="1107584738">
          <w:marLeft w:val="0"/>
          <w:marRight w:val="0"/>
          <w:marTop w:val="0"/>
          <w:marBottom w:val="0"/>
          <w:divBdr>
            <w:top w:val="none" w:sz="0" w:space="0" w:color="auto"/>
            <w:left w:val="none" w:sz="0" w:space="0" w:color="auto"/>
            <w:bottom w:val="none" w:sz="0" w:space="0" w:color="auto"/>
            <w:right w:val="none" w:sz="0" w:space="0" w:color="auto"/>
          </w:divBdr>
        </w:div>
        <w:div w:id="467480396">
          <w:marLeft w:val="0"/>
          <w:marRight w:val="0"/>
          <w:marTop w:val="0"/>
          <w:marBottom w:val="0"/>
          <w:divBdr>
            <w:top w:val="none" w:sz="0" w:space="0" w:color="auto"/>
            <w:left w:val="none" w:sz="0" w:space="0" w:color="auto"/>
            <w:bottom w:val="none" w:sz="0" w:space="0" w:color="auto"/>
            <w:right w:val="none" w:sz="0" w:space="0" w:color="auto"/>
          </w:divBdr>
        </w:div>
        <w:div w:id="2046589190">
          <w:marLeft w:val="0"/>
          <w:marRight w:val="0"/>
          <w:marTop w:val="0"/>
          <w:marBottom w:val="0"/>
          <w:divBdr>
            <w:top w:val="none" w:sz="0" w:space="0" w:color="auto"/>
            <w:left w:val="none" w:sz="0" w:space="0" w:color="auto"/>
            <w:bottom w:val="none" w:sz="0" w:space="0" w:color="auto"/>
            <w:right w:val="none" w:sz="0" w:space="0" w:color="auto"/>
          </w:divBdr>
        </w:div>
        <w:div w:id="277955616">
          <w:marLeft w:val="0"/>
          <w:marRight w:val="0"/>
          <w:marTop w:val="0"/>
          <w:marBottom w:val="0"/>
          <w:divBdr>
            <w:top w:val="none" w:sz="0" w:space="0" w:color="auto"/>
            <w:left w:val="none" w:sz="0" w:space="0" w:color="auto"/>
            <w:bottom w:val="none" w:sz="0" w:space="0" w:color="auto"/>
            <w:right w:val="none" w:sz="0" w:space="0" w:color="auto"/>
          </w:divBdr>
        </w:div>
      </w:divsChild>
    </w:div>
    <w:div w:id="645009506">
      <w:bodyDiv w:val="1"/>
      <w:marLeft w:val="0"/>
      <w:marRight w:val="0"/>
      <w:marTop w:val="0"/>
      <w:marBottom w:val="0"/>
      <w:divBdr>
        <w:top w:val="none" w:sz="0" w:space="0" w:color="auto"/>
        <w:left w:val="none" w:sz="0" w:space="0" w:color="auto"/>
        <w:bottom w:val="none" w:sz="0" w:space="0" w:color="auto"/>
        <w:right w:val="none" w:sz="0" w:space="0" w:color="auto"/>
      </w:divBdr>
    </w:div>
    <w:div w:id="821968843">
      <w:bodyDiv w:val="1"/>
      <w:marLeft w:val="0"/>
      <w:marRight w:val="0"/>
      <w:marTop w:val="0"/>
      <w:marBottom w:val="0"/>
      <w:divBdr>
        <w:top w:val="none" w:sz="0" w:space="0" w:color="auto"/>
        <w:left w:val="none" w:sz="0" w:space="0" w:color="auto"/>
        <w:bottom w:val="none" w:sz="0" w:space="0" w:color="auto"/>
        <w:right w:val="none" w:sz="0" w:space="0" w:color="auto"/>
      </w:divBdr>
    </w:div>
    <w:div w:id="860971628">
      <w:bodyDiv w:val="1"/>
      <w:marLeft w:val="0"/>
      <w:marRight w:val="0"/>
      <w:marTop w:val="0"/>
      <w:marBottom w:val="0"/>
      <w:divBdr>
        <w:top w:val="none" w:sz="0" w:space="0" w:color="auto"/>
        <w:left w:val="none" w:sz="0" w:space="0" w:color="auto"/>
        <w:bottom w:val="none" w:sz="0" w:space="0" w:color="auto"/>
        <w:right w:val="none" w:sz="0" w:space="0" w:color="auto"/>
      </w:divBdr>
    </w:div>
    <w:div w:id="1206680919">
      <w:bodyDiv w:val="1"/>
      <w:marLeft w:val="0"/>
      <w:marRight w:val="0"/>
      <w:marTop w:val="0"/>
      <w:marBottom w:val="0"/>
      <w:divBdr>
        <w:top w:val="none" w:sz="0" w:space="0" w:color="auto"/>
        <w:left w:val="none" w:sz="0" w:space="0" w:color="auto"/>
        <w:bottom w:val="none" w:sz="0" w:space="0" w:color="auto"/>
        <w:right w:val="none" w:sz="0" w:space="0" w:color="auto"/>
      </w:divBdr>
    </w:div>
    <w:div w:id="209990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9224-35AB-44DC-B822-B687F254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dc:creator>
  <cp:lastModifiedBy>Sani</cp:lastModifiedBy>
  <cp:revision>47</cp:revision>
  <dcterms:created xsi:type="dcterms:W3CDTF">2019-02-21T05:58:00Z</dcterms:created>
  <dcterms:modified xsi:type="dcterms:W3CDTF">2019-03-18T07:19:00Z</dcterms:modified>
</cp:coreProperties>
</file>